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17095" w:rsidRDefault="00517095">
      <w:r>
        <w:t>Liite 1</w:t>
      </w:r>
    </w:p>
    <w:p w:rsidR="00517095" w:rsidRDefault="00517095"/>
    <w:p w:rsidR="00517095" w:rsidRPr="00383F4F" w:rsidRDefault="00517095">
      <w:pPr>
        <w:pStyle w:val="Otsikko2"/>
      </w:pPr>
      <w:r w:rsidRPr="00383F4F">
        <w:t>KE</w:t>
      </w:r>
      <w:r w:rsidR="00430A7E" w:rsidRPr="00383F4F">
        <w:t>MIKAALILUETTELO JA KEM</w:t>
      </w:r>
      <w:r w:rsidRPr="00383F4F">
        <w:t>IALLISTEN TEKIJÖIDEN AIH</w:t>
      </w:r>
      <w:r w:rsidR="002A35AA" w:rsidRPr="00383F4F">
        <w:t>EUTTAMIEN RISKIEN ARVIOINTI (VNa</w:t>
      </w:r>
      <w:r w:rsidRPr="00383F4F">
        <w:t xml:space="preserve"> 715/2001)</w:t>
      </w:r>
    </w:p>
    <w:p w:rsidR="00517095" w:rsidRPr="00383F4F" w:rsidRDefault="00517095">
      <w:pPr>
        <w:rPr>
          <w:sz w:val="18"/>
          <w:szCs w:val="18"/>
        </w:rPr>
      </w:pPr>
    </w:p>
    <w:p w:rsidR="00517095" w:rsidRPr="00383F4F" w:rsidRDefault="00517095">
      <w:pPr>
        <w:rPr>
          <w:sz w:val="18"/>
          <w:szCs w:val="18"/>
        </w:rPr>
      </w:pPr>
    </w:p>
    <w:p w:rsidR="00517095" w:rsidRPr="00383F4F" w:rsidRDefault="00517095">
      <w:pPr>
        <w:tabs>
          <w:tab w:val="left" w:pos="1134"/>
          <w:tab w:val="left" w:pos="1276"/>
          <w:tab w:val="left" w:pos="8505"/>
          <w:tab w:val="left" w:pos="9781"/>
        </w:tabs>
        <w:rPr>
          <w:b/>
          <w:bCs/>
          <w:sz w:val="20"/>
          <w:szCs w:val="20"/>
        </w:rPr>
      </w:pPr>
      <w:r w:rsidRPr="00383F4F">
        <w:rPr>
          <w:b/>
          <w:bCs/>
          <w:sz w:val="20"/>
          <w:szCs w:val="20"/>
        </w:rPr>
        <w:t>Työpaikka</w:t>
      </w:r>
      <w:r w:rsidRPr="00383F4F">
        <w:rPr>
          <w:b/>
          <w:bCs/>
          <w:sz w:val="20"/>
          <w:szCs w:val="20"/>
        </w:rPr>
        <w:tab/>
        <w:t>________________________________________________________</w:t>
      </w:r>
      <w:r w:rsidRPr="00383F4F">
        <w:rPr>
          <w:b/>
          <w:bCs/>
          <w:sz w:val="20"/>
          <w:szCs w:val="20"/>
        </w:rPr>
        <w:tab/>
        <w:t>Päiväys</w:t>
      </w:r>
      <w:r w:rsidRPr="00383F4F">
        <w:rPr>
          <w:b/>
          <w:bCs/>
          <w:sz w:val="20"/>
          <w:szCs w:val="20"/>
        </w:rPr>
        <w:tab/>
        <w:t>___________________________________________________</w:t>
      </w:r>
    </w:p>
    <w:p w:rsidR="00517095" w:rsidRPr="00383F4F" w:rsidRDefault="00517095">
      <w:pPr>
        <w:tabs>
          <w:tab w:val="left" w:pos="1134"/>
          <w:tab w:val="left" w:pos="1276"/>
          <w:tab w:val="left" w:pos="8505"/>
          <w:tab w:val="left" w:pos="9781"/>
        </w:tabs>
        <w:rPr>
          <w:b/>
          <w:bCs/>
          <w:sz w:val="20"/>
          <w:szCs w:val="20"/>
        </w:rPr>
      </w:pPr>
    </w:p>
    <w:p w:rsidR="00517095" w:rsidRPr="00383F4F" w:rsidRDefault="00517095">
      <w:pPr>
        <w:pStyle w:val="Otsikko3"/>
        <w:tabs>
          <w:tab w:val="clear" w:pos="9498"/>
          <w:tab w:val="left" w:pos="9781"/>
        </w:tabs>
      </w:pPr>
      <w:r w:rsidRPr="00383F4F">
        <w:t>Osasto</w:t>
      </w:r>
      <w:r w:rsidRPr="00383F4F">
        <w:tab/>
        <w:t>________________________________________________________</w:t>
      </w:r>
      <w:r w:rsidRPr="00383F4F">
        <w:tab/>
        <w:t>Allekirjoitus</w:t>
      </w:r>
      <w:r w:rsidRPr="00383F4F">
        <w:tab/>
        <w:t>___________________________________________________</w:t>
      </w:r>
    </w:p>
    <w:p w:rsidR="00517095" w:rsidRPr="00383F4F" w:rsidRDefault="00517095">
      <w:pPr>
        <w:rPr>
          <w:b/>
          <w:bCs/>
          <w:sz w:val="20"/>
          <w:szCs w:val="20"/>
        </w:rPr>
      </w:pPr>
    </w:p>
    <w:p w:rsidR="00517095" w:rsidRPr="00383F4F" w:rsidRDefault="00517095">
      <w:pPr>
        <w:rPr>
          <w:b/>
          <w:bCs/>
          <w:sz w:val="20"/>
          <w:szCs w:val="20"/>
        </w:rPr>
      </w:pPr>
    </w:p>
    <w:tbl>
      <w:tblPr>
        <w:tblW w:w="153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97"/>
        <w:gridCol w:w="850"/>
        <w:gridCol w:w="2126"/>
        <w:gridCol w:w="1985"/>
        <w:gridCol w:w="1984"/>
        <w:gridCol w:w="1560"/>
        <w:gridCol w:w="1134"/>
        <w:gridCol w:w="1701"/>
        <w:gridCol w:w="1842"/>
      </w:tblGrid>
      <w:tr w:rsidR="00CC2632" w:rsidRPr="00383F4F">
        <w:tblPrEx>
          <w:tblCellMar>
            <w:top w:w="0" w:type="dxa"/>
            <w:bottom w:w="0" w:type="dxa"/>
          </w:tblCellMar>
        </w:tblPrEx>
        <w:trPr>
          <w:cantSplit/>
        </w:trPr>
        <w:tc>
          <w:tcPr>
            <w:tcW w:w="5173" w:type="dxa"/>
            <w:gridSpan w:val="3"/>
            <w:tcBorders>
              <w:top w:val="single" w:sz="4" w:space="0" w:color="auto"/>
              <w:left w:val="single" w:sz="4" w:space="0" w:color="auto"/>
              <w:bottom w:val="single" w:sz="4" w:space="0" w:color="auto"/>
              <w:right w:val="single" w:sz="4" w:space="0" w:color="auto"/>
            </w:tcBorders>
          </w:tcPr>
          <w:p w:rsidR="00CC2632" w:rsidRPr="00383F4F" w:rsidRDefault="00CC2632">
            <w:pPr>
              <w:ind w:left="-70"/>
              <w:jc w:val="center"/>
              <w:rPr>
                <w:b/>
                <w:bCs/>
                <w:sz w:val="22"/>
                <w:szCs w:val="22"/>
              </w:rPr>
            </w:pPr>
            <w:r w:rsidRPr="00383F4F">
              <w:rPr>
                <w:b/>
                <w:bCs/>
                <w:sz w:val="22"/>
                <w:szCs w:val="22"/>
              </w:rPr>
              <w:t>ALTISTEET</w:t>
            </w:r>
          </w:p>
          <w:p w:rsidR="00CC2632" w:rsidRPr="00383F4F" w:rsidRDefault="00CC2632">
            <w:pPr>
              <w:ind w:left="-70"/>
              <w:jc w:val="center"/>
              <w:rPr>
                <w:b/>
                <w:bCs/>
                <w:sz w:val="22"/>
                <w:szCs w:val="22"/>
              </w:rPr>
            </w:pPr>
          </w:p>
        </w:tc>
        <w:tc>
          <w:tcPr>
            <w:tcW w:w="3969" w:type="dxa"/>
            <w:gridSpan w:val="2"/>
            <w:tcBorders>
              <w:top w:val="single" w:sz="4" w:space="0" w:color="auto"/>
              <w:left w:val="single" w:sz="4" w:space="0" w:color="auto"/>
              <w:bottom w:val="single" w:sz="4" w:space="0" w:color="auto"/>
              <w:right w:val="single" w:sz="4" w:space="0" w:color="auto"/>
            </w:tcBorders>
          </w:tcPr>
          <w:p w:rsidR="00CC2632" w:rsidRPr="00383F4F" w:rsidRDefault="00CC2632">
            <w:pPr>
              <w:ind w:left="-70" w:right="-70"/>
              <w:jc w:val="center"/>
              <w:rPr>
                <w:b/>
                <w:bCs/>
                <w:sz w:val="22"/>
                <w:szCs w:val="22"/>
              </w:rPr>
            </w:pPr>
            <w:r w:rsidRPr="00383F4F">
              <w:rPr>
                <w:b/>
                <w:bCs/>
                <w:sz w:val="22"/>
                <w:szCs w:val="22"/>
              </w:rPr>
              <w:t>ALTISTUMINEN</w:t>
            </w:r>
          </w:p>
        </w:tc>
        <w:tc>
          <w:tcPr>
            <w:tcW w:w="6237" w:type="dxa"/>
            <w:gridSpan w:val="4"/>
            <w:tcBorders>
              <w:top w:val="single" w:sz="4" w:space="0" w:color="auto"/>
              <w:left w:val="single" w:sz="4" w:space="0" w:color="auto"/>
              <w:bottom w:val="single" w:sz="4" w:space="0" w:color="auto"/>
              <w:right w:val="single" w:sz="4" w:space="0" w:color="auto"/>
            </w:tcBorders>
          </w:tcPr>
          <w:p w:rsidR="00CC2632" w:rsidRPr="00383F4F" w:rsidRDefault="00CC2632">
            <w:pPr>
              <w:ind w:left="-70" w:right="-70"/>
              <w:jc w:val="center"/>
              <w:rPr>
                <w:b/>
                <w:bCs/>
                <w:sz w:val="22"/>
                <w:szCs w:val="22"/>
              </w:rPr>
            </w:pPr>
            <w:r>
              <w:rPr>
                <w:b/>
                <w:bCs/>
                <w:sz w:val="22"/>
                <w:szCs w:val="22"/>
              </w:rPr>
              <w:t>TOIMENPITEET JA RISKI</w:t>
            </w:r>
          </w:p>
        </w:tc>
      </w:tr>
      <w:tr w:rsidR="00CC2632" w:rsidRPr="00383F4F" w:rsidTr="00CC2632">
        <w:tblPrEx>
          <w:tblCellMar>
            <w:top w:w="0" w:type="dxa"/>
            <w:bottom w:w="0" w:type="dxa"/>
          </w:tblCellMar>
        </w:tblPrEx>
        <w:tc>
          <w:tcPr>
            <w:tcW w:w="2197" w:type="dxa"/>
            <w:tcBorders>
              <w:top w:val="single" w:sz="4" w:space="0" w:color="auto"/>
              <w:left w:val="single" w:sz="4" w:space="0" w:color="auto"/>
              <w:bottom w:val="single" w:sz="4" w:space="0" w:color="auto"/>
              <w:right w:val="single" w:sz="4" w:space="0" w:color="auto"/>
            </w:tcBorders>
          </w:tcPr>
          <w:p w:rsidR="00CC2632" w:rsidRPr="00383F4F" w:rsidRDefault="00CC2632">
            <w:pPr>
              <w:pStyle w:val="Otsikko1"/>
              <w:ind w:left="-142" w:right="-70"/>
              <w:jc w:val="center"/>
            </w:pPr>
            <w:r w:rsidRPr="00383F4F">
              <w:t>Kemikaali tai</w:t>
            </w:r>
          </w:p>
          <w:p w:rsidR="00CC2632" w:rsidRPr="00383F4F" w:rsidRDefault="00CC2632">
            <w:pPr>
              <w:pStyle w:val="Otsikko1"/>
              <w:ind w:left="-142" w:right="-70"/>
              <w:jc w:val="center"/>
            </w:pPr>
            <w:r w:rsidRPr="00383F4F">
              <w:t xml:space="preserve">muu työssä esiintyvä </w:t>
            </w:r>
            <w:proofErr w:type="spellStart"/>
            <w:r w:rsidRPr="00383F4F">
              <w:t>altiste</w:t>
            </w:r>
            <w:proofErr w:type="spellEnd"/>
          </w:p>
        </w:tc>
        <w:tc>
          <w:tcPr>
            <w:tcW w:w="850" w:type="dxa"/>
            <w:tcBorders>
              <w:top w:val="single" w:sz="4" w:space="0" w:color="auto"/>
              <w:left w:val="single" w:sz="4" w:space="0" w:color="auto"/>
              <w:bottom w:val="single" w:sz="4" w:space="0" w:color="auto"/>
              <w:right w:val="single" w:sz="4" w:space="0" w:color="auto"/>
            </w:tcBorders>
          </w:tcPr>
          <w:p w:rsidR="00CC2632" w:rsidRPr="00383F4F" w:rsidRDefault="00CC2632">
            <w:pPr>
              <w:ind w:left="-70" w:right="-70"/>
              <w:jc w:val="center"/>
              <w:rPr>
                <w:b/>
                <w:bCs/>
                <w:sz w:val="22"/>
                <w:szCs w:val="22"/>
              </w:rPr>
            </w:pPr>
            <w:proofErr w:type="spellStart"/>
            <w:r w:rsidRPr="00383F4F">
              <w:rPr>
                <w:b/>
                <w:bCs/>
                <w:sz w:val="22"/>
                <w:szCs w:val="22"/>
              </w:rPr>
              <w:t>Ktt</w:t>
            </w:r>
            <w:proofErr w:type="spellEnd"/>
            <w:r w:rsidRPr="00383F4F">
              <w:rPr>
                <w:b/>
                <w:bCs/>
                <w:sz w:val="22"/>
                <w:szCs w:val="22"/>
              </w:rPr>
              <w:t xml:space="preserve"> </w:t>
            </w:r>
            <w:r w:rsidRPr="00383F4F">
              <w:rPr>
                <w:b/>
                <w:bCs/>
                <w:sz w:val="22"/>
                <w:szCs w:val="22"/>
                <w:vertAlign w:val="superscript"/>
              </w:rPr>
              <w:t>(</w:t>
            </w:r>
            <w:r w:rsidRPr="00383F4F">
              <w:rPr>
                <w:b/>
                <w:bCs/>
                <w:sz w:val="22"/>
                <w:szCs w:val="22"/>
              </w:rPr>
              <w:t>*</w:t>
            </w:r>
            <w:r>
              <w:rPr>
                <w:b/>
                <w:bCs/>
                <w:sz w:val="22"/>
                <w:szCs w:val="22"/>
              </w:rPr>
              <w:t>,</w:t>
            </w:r>
          </w:p>
          <w:p w:rsidR="00CC2632" w:rsidRDefault="00CC2632">
            <w:pPr>
              <w:ind w:left="-70" w:right="-70"/>
              <w:jc w:val="center"/>
              <w:rPr>
                <w:b/>
                <w:bCs/>
                <w:sz w:val="22"/>
                <w:szCs w:val="22"/>
              </w:rPr>
            </w:pPr>
            <w:r>
              <w:rPr>
                <w:b/>
                <w:bCs/>
                <w:sz w:val="22"/>
                <w:szCs w:val="22"/>
              </w:rPr>
              <w:t>esim.</w:t>
            </w:r>
          </w:p>
          <w:p w:rsidR="00CC2632" w:rsidRPr="00383F4F" w:rsidRDefault="00CC2632">
            <w:pPr>
              <w:ind w:left="-70" w:right="-70"/>
              <w:jc w:val="center"/>
              <w:rPr>
                <w:b/>
                <w:bCs/>
                <w:sz w:val="22"/>
                <w:szCs w:val="22"/>
              </w:rPr>
            </w:pPr>
            <w:r w:rsidRPr="00383F4F">
              <w:rPr>
                <w:b/>
                <w:bCs/>
                <w:sz w:val="22"/>
                <w:szCs w:val="22"/>
              </w:rPr>
              <w:t>päiväys</w:t>
            </w:r>
          </w:p>
        </w:tc>
        <w:tc>
          <w:tcPr>
            <w:tcW w:w="2126" w:type="dxa"/>
            <w:tcBorders>
              <w:top w:val="single" w:sz="4" w:space="0" w:color="auto"/>
              <w:left w:val="single" w:sz="4" w:space="0" w:color="auto"/>
              <w:bottom w:val="single" w:sz="4" w:space="0" w:color="auto"/>
              <w:right w:val="single" w:sz="4" w:space="0" w:color="auto"/>
            </w:tcBorders>
          </w:tcPr>
          <w:p w:rsidR="00CC2632" w:rsidRPr="00383F4F" w:rsidRDefault="00CC2632" w:rsidP="00CF5354">
            <w:pPr>
              <w:ind w:left="-70"/>
              <w:jc w:val="center"/>
              <w:rPr>
                <w:b/>
                <w:bCs/>
                <w:sz w:val="22"/>
                <w:szCs w:val="22"/>
              </w:rPr>
            </w:pPr>
            <w:r w:rsidRPr="00383F4F">
              <w:rPr>
                <w:b/>
                <w:bCs/>
                <w:sz w:val="22"/>
                <w:szCs w:val="22"/>
              </w:rPr>
              <w:t xml:space="preserve">Luokitustiedot: Varoitusmerkki tai GHS-numero, huomiosana </w:t>
            </w:r>
            <w:r w:rsidRPr="00383F4F">
              <w:rPr>
                <w:bCs/>
                <w:sz w:val="22"/>
                <w:szCs w:val="22"/>
              </w:rPr>
              <w:t>(vaara/varoitus)</w:t>
            </w:r>
            <w:r w:rsidRPr="00383F4F">
              <w:rPr>
                <w:b/>
                <w:bCs/>
                <w:sz w:val="22"/>
                <w:szCs w:val="22"/>
              </w:rPr>
              <w:t xml:space="preserve"> ja vaaralausekkeet </w:t>
            </w:r>
            <w:r w:rsidRPr="00383F4F">
              <w:rPr>
                <w:b/>
                <w:bCs/>
                <w:sz w:val="22"/>
                <w:szCs w:val="22"/>
              </w:rPr>
              <w:br/>
            </w:r>
            <w:r w:rsidRPr="00383F4F">
              <w:rPr>
                <w:bCs/>
                <w:sz w:val="22"/>
                <w:szCs w:val="22"/>
              </w:rPr>
              <w:t xml:space="preserve">(H-lausekkeet </w:t>
            </w:r>
            <w:r w:rsidRPr="00383F4F">
              <w:rPr>
                <w:bCs/>
                <w:sz w:val="22"/>
                <w:szCs w:val="22"/>
                <w:vertAlign w:val="superscript"/>
              </w:rPr>
              <w:t>(</w:t>
            </w:r>
            <w:r w:rsidRPr="00383F4F">
              <w:rPr>
                <w:bCs/>
                <w:sz w:val="22"/>
                <w:szCs w:val="22"/>
              </w:rPr>
              <w:t>*)</w:t>
            </w:r>
          </w:p>
        </w:tc>
        <w:tc>
          <w:tcPr>
            <w:tcW w:w="1985" w:type="dxa"/>
            <w:tcBorders>
              <w:top w:val="single" w:sz="4" w:space="0" w:color="auto"/>
              <w:left w:val="single" w:sz="4" w:space="0" w:color="auto"/>
              <w:bottom w:val="single" w:sz="4" w:space="0" w:color="auto"/>
              <w:right w:val="single" w:sz="4" w:space="0" w:color="auto"/>
            </w:tcBorders>
          </w:tcPr>
          <w:p w:rsidR="00CC2632" w:rsidRPr="00383F4F" w:rsidRDefault="00CC2632">
            <w:pPr>
              <w:ind w:left="-70" w:right="-70"/>
              <w:jc w:val="center"/>
              <w:rPr>
                <w:b/>
                <w:bCs/>
                <w:sz w:val="22"/>
                <w:szCs w:val="22"/>
              </w:rPr>
            </w:pPr>
            <w:r w:rsidRPr="00383F4F">
              <w:rPr>
                <w:b/>
                <w:bCs/>
                <w:sz w:val="22"/>
                <w:szCs w:val="22"/>
              </w:rPr>
              <w:t>Altistuvat</w:t>
            </w:r>
          </w:p>
          <w:p w:rsidR="00CC2632" w:rsidRPr="00383F4F" w:rsidRDefault="00CC2632">
            <w:pPr>
              <w:ind w:left="-70" w:right="-70"/>
              <w:jc w:val="center"/>
              <w:rPr>
                <w:b/>
                <w:bCs/>
                <w:sz w:val="22"/>
                <w:szCs w:val="22"/>
              </w:rPr>
            </w:pPr>
            <w:r w:rsidRPr="00383F4F">
              <w:rPr>
                <w:b/>
                <w:bCs/>
                <w:sz w:val="22"/>
                <w:szCs w:val="22"/>
              </w:rPr>
              <w:t>työntekijät</w:t>
            </w:r>
            <w:r>
              <w:rPr>
                <w:b/>
                <w:bCs/>
                <w:sz w:val="22"/>
                <w:szCs w:val="22"/>
              </w:rPr>
              <w:t xml:space="preserve"> ja työtehtävät</w:t>
            </w:r>
          </w:p>
        </w:tc>
        <w:tc>
          <w:tcPr>
            <w:tcW w:w="1984" w:type="dxa"/>
            <w:tcBorders>
              <w:top w:val="single" w:sz="4" w:space="0" w:color="auto"/>
              <w:left w:val="single" w:sz="4" w:space="0" w:color="auto"/>
              <w:bottom w:val="single" w:sz="4" w:space="0" w:color="auto"/>
              <w:right w:val="single" w:sz="4" w:space="0" w:color="auto"/>
            </w:tcBorders>
          </w:tcPr>
          <w:p w:rsidR="00CC2632" w:rsidRPr="00383F4F" w:rsidRDefault="00CC2632">
            <w:pPr>
              <w:ind w:left="-70" w:right="-70"/>
              <w:jc w:val="center"/>
              <w:rPr>
                <w:b/>
                <w:bCs/>
                <w:sz w:val="22"/>
                <w:szCs w:val="22"/>
              </w:rPr>
            </w:pPr>
            <w:r w:rsidRPr="00383F4F">
              <w:rPr>
                <w:b/>
                <w:bCs/>
                <w:sz w:val="22"/>
                <w:szCs w:val="22"/>
              </w:rPr>
              <w:t>Altistumisen</w:t>
            </w:r>
          </w:p>
          <w:p w:rsidR="00CC2632" w:rsidRPr="00383F4F" w:rsidRDefault="00CC2632">
            <w:pPr>
              <w:ind w:left="-70" w:right="-70"/>
              <w:jc w:val="center"/>
              <w:rPr>
                <w:b/>
                <w:bCs/>
                <w:sz w:val="22"/>
                <w:szCs w:val="22"/>
              </w:rPr>
            </w:pPr>
            <w:r w:rsidRPr="00383F4F">
              <w:rPr>
                <w:b/>
                <w:bCs/>
                <w:sz w:val="22"/>
                <w:szCs w:val="22"/>
              </w:rPr>
              <w:t>kuvaus</w:t>
            </w:r>
            <w:r>
              <w:rPr>
                <w:b/>
                <w:bCs/>
                <w:sz w:val="22"/>
                <w:szCs w:val="22"/>
              </w:rPr>
              <w:t>, taso ja kesto (hengitys, iho yms.)</w:t>
            </w:r>
          </w:p>
        </w:tc>
        <w:tc>
          <w:tcPr>
            <w:tcW w:w="1560" w:type="dxa"/>
            <w:tcBorders>
              <w:top w:val="single" w:sz="4" w:space="0" w:color="auto"/>
              <w:left w:val="single" w:sz="4" w:space="0" w:color="auto"/>
              <w:bottom w:val="single" w:sz="4" w:space="0" w:color="auto"/>
              <w:right w:val="single" w:sz="4" w:space="0" w:color="auto"/>
            </w:tcBorders>
          </w:tcPr>
          <w:p w:rsidR="00CC2632" w:rsidRPr="00383F4F" w:rsidRDefault="00CC2632">
            <w:pPr>
              <w:ind w:left="-70" w:right="-70"/>
              <w:jc w:val="center"/>
              <w:rPr>
                <w:b/>
                <w:bCs/>
                <w:sz w:val="22"/>
                <w:szCs w:val="22"/>
              </w:rPr>
            </w:pPr>
            <w:r w:rsidRPr="00383F4F">
              <w:rPr>
                <w:b/>
                <w:bCs/>
                <w:sz w:val="22"/>
                <w:szCs w:val="22"/>
              </w:rPr>
              <w:t>Toteutetut suojelu</w:t>
            </w:r>
            <w:r w:rsidR="00384DD3">
              <w:rPr>
                <w:b/>
                <w:bCs/>
                <w:sz w:val="22"/>
                <w:szCs w:val="22"/>
              </w:rPr>
              <w:t>-</w:t>
            </w:r>
            <w:r w:rsidRPr="00383F4F">
              <w:rPr>
                <w:b/>
                <w:bCs/>
                <w:sz w:val="22"/>
                <w:szCs w:val="22"/>
              </w:rPr>
              <w:t>toimenpiteet</w:t>
            </w:r>
          </w:p>
        </w:tc>
        <w:tc>
          <w:tcPr>
            <w:tcW w:w="1134" w:type="dxa"/>
            <w:tcBorders>
              <w:top w:val="single" w:sz="4" w:space="0" w:color="auto"/>
              <w:left w:val="single" w:sz="4" w:space="0" w:color="auto"/>
              <w:bottom w:val="single" w:sz="4" w:space="0" w:color="auto"/>
              <w:right w:val="single" w:sz="4" w:space="0" w:color="auto"/>
            </w:tcBorders>
          </w:tcPr>
          <w:p w:rsidR="00CC2632" w:rsidRPr="00383F4F" w:rsidRDefault="00CC2632">
            <w:pPr>
              <w:ind w:left="-70" w:right="-70"/>
              <w:jc w:val="center"/>
              <w:rPr>
                <w:b/>
                <w:bCs/>
                <w:sz w:val="22"/>
                <w:szCs w:val="22"/>
              </w:rPr>
            </w:pPr>
            <w:r w:rsidRPr="00383F4F">
              <w:rPr>
                <w:b/>
                <w:bCs/>
                <w:sz w:val="22"/>
                <w:szCs w:val="22"/>
              </w:rPr>
              <w:t xml:space="preserve">Altisteen aiheuttama </w:t>
            </w:r>
            <w:r>
              <w:rPr>
                <w:b/>
                <w:bCs/>
                <w:sz w:val="22"/>
                <w:szCs w:val="22"/>
              </w:rPr>
              <w:t xml:space="preserve">nykyinen </w:t>
            </w:r>
            <w:r w:rsidRPr="00383F4F">
              <w:rPr>
                <w:b/>
                <w:bCs/>
                <w:sz w:val="22"/>
                <w:szCs w:val="22"/>
              </w:rPr>
              <w:t>riski</w:t>
            </w:r>
            <w:r>
              <w:rPr>
                <w:b/>
                <w:bCs/>
                <w:sz w:val="22"/>
                <w:szCs w:val="22"/>
              </w:rPr>
              <w:t>taso</w:t>
            </w:r>
          </w:p>
        </w:tc>
        <w:tc>
          <w:tcPr>
            <w:tcW w:w="1701" w:type="dxa"/>
            <w:tcBorders>
              <w:top w:val="single" w:sz="4" w:space="0" w:color="auto"/>
              <w:left w:val="single" w:sz="4" w:space="0" w:color="auto"/>
              <w:bottom w:val="single" w:sz="4" w:space="0" w:color="auto"/>
              <w:right w:val="single" w:sz="4" w:space="0" w:color="auto"/>
            </w:tcBorders>
          </w:tcPr>
          <w:p w:rsidR="00CC2632" w:rsidRPr="00383F4F" w:rsidRDefault="00CC2632">
            <w:pPr>
              <w:ind w:left="-70" w:right="-70"/>
              <w:jc w:val="center"/>
              <w:rPr>
                <w:b/>
                <w:bCs/>
                <w:sz w:val="22"/>
                <w:szCs w:val="22"/>
              </w:rPr>
            </w:pPr>
            <w:r w:rsidRPr="00383F4F">
              <w:rPr>
                <w:b/>
                <w:bCs/>
                <w:sz w:val="22"/>
                <w:szCs w:val="22"/>
              </w:rPr>
              <w:t>Tarvittavat lisätoimenpiteet</w:t>
            </w:r>
          </w:p>
        </w:tc>
        <w:tc>
          <w:tcPr>
            <w:tcW w:w="1842" w:type="dxa"/>
            <w:tcBorders>
              <w:top w:val="single" w:sz="4" w:space="0" w:color="auto"/>
              <w:left w:val="single" w:sz="4" w:space="0" w:color="auto"/>
              <w:bottom w:val="single" w:sz="4" w:space="0" w:color="auto"/>
              <w:right w:val="single" w:sz="4" w:space="0" w:color="auto"/>
            </w:tcBorders>
          </w:tcPr>
          <w:p w:rsidR="00CC2632" w:rsidRPr="00383F4F" w:rsidRDefault="00CC2632">
            <w:pPr>
              <w:ind w:left="-70" w:right="-70"/>
              <w:jc w:val="center"/>
              <w:rPr>
                <w:b/>
                <w:bCs/>
                <w:sz w:val="22"/>
                <w:szCs w:val="22"/>
              </w:rPr>
            </w:pPr>
            <w:r>
              <w:rPr>
                <w:b/>
                <w:bCs/>
                <w:sz w:val="22"/>
                <w:szCs w:val="22"/>
              </w:rPr>
              <w:t>Jäännösriski lisätoimenpiteiden jälkeen</w:t>
            </w:r>
          </w:p>
        </w:tc>
      </w:tr>
      <w:tr w:rsidR="00CC2632" w:rsidRPr="00383F4F" w:rsidTr="00CC2632">
        <w:tblPrEx>
          <w:tblCellMar>
            <w:top w:w="0" w:type="dxa"/>
            <w:bottom w:w="0" w:type="dxa"/>
          </w:tblCellMar>
        </w:tblPrEx>
        <w:trPr>
          <w:cantSplit/>
          <w:trHeight w:hRule="exact" w:val="320"/>
        </w:trPr>
        <w:tc>
          <w:tcPr>
            <w:tcW w:w="2197" w:type="dxa"/>
            <w:tcBorders>
              <w:top w:val="single" w:sz="4" w:space="0" w:color="auto"/>
              <w:left w:val="single" w:sz="4" w:space="0" w:color="auto"/>
              <w:bottom w:val="nil"/>
              <w:right w:val="single" w:sz="4" w:space="0" w:color="auto"/>
            </w:tcBorders>
          </w:tcPr>
          <w:p w:rsidR="00CC2632" w:rsidRPr="00383F4F" w:rsidRDefault="00CC2632"/>
        </w:tc>
        <w:tc>
          <w:tcPr>
            <w:tcW w:w="850" w:type="dxa"/>
            <w:tcBorders>
              <w:top w:val="single" w:sz="4" w:space="0" w:color="auto"/>
              <w:left w:val="single" w:sz="4" w:space="0" w:color="auto"/>
              <w:bottom w:val="nil"/>
              <w:right w:val="single" w:sz="4" w:space="0" w:color="auto"/>
            </w:tcBorders>
          </w:tcPr>
          <w:p w:rsidR="00CC2632" w:rsidRPr="00383F4F" w:rsidRDefault="00CC2632"/>
        </w:tc>
        <w:tc>
          <w:tcPr>
            <w:tcW w:w="2126" w:type="dxa"/>
            <w:tcBorders>
              <w:top w:val="single" w:sz="4" w:space="0" w:color="auto"/>
              <w:left w:val="single" w:sz="4" w:space="0" w:color="auto"/>
              <w:bottom w:val="nil"/>
              <w:right w:val="single" w:sz="4" w:space="0" w:color="auto"/>
            </w:tcBorders>
          </w:tcPr>
          <w:p w:rsidR="00CC2632" w:rsidRPr="00383F4F" w:rsidRDefault="00CC2632"/>
        </w:tc>
        <w:tc>
          <w:tcPr>
            <w:tcW w:w="1985" w:type="dxa"/>
            <w:tcBorders>
              <w:top w:val="single" w:sz="4" w:space="0" w:color="auto"/>
              <w:left w:val="single" w:sz="4" w:space="0" w:color="auto"/>
              <w:bottom w:val="nil"/>
              <w:right w:val="single" w:sz="4" w:space="0" w:color="auto"/>
            </w:tcBorders>
          </w:tcPr>
          <w:p w:rsidR="00CC2632" w:rsidRPr="00383F4F" w:rsidRDefault="00CC2632"/>
        </w:tc>
        <w:tc>
          <w:tcPr>
            <w:tcW w:w="1984" w:type="dxa"/>
            <w:tcBorders>
              <w:top w:val="single" w:sz="4" w:space="0" w:color="auto"/>
              <w:left w:val="single" w:sz="4" w:space="0" w:color="auto"/>
              <w:bottom w:val="nil"/>
              <w:right w:val="single" w:sz="4" w:space="0" w:color="auto"/>
            </w:tcBorders>
          </w:tcPr>
          <w:p w:rsidR="00CC2632" w:rsidRPr="00383F4F" w:rsidRDefault="00CC2632"/>
        </w:tc>
        <w:tc>
          <w:tcPr>
            <w:tcW w:w="1560" w:type="dxa"/>
            <w:tcBorders>
              <w:top w:val="single" w:sz="4" w:space="0" w:color="auto"/>
              <w:left w:val="single" w:sz="4" w:space="0" w:color="auto"/>
              <w:bottom w:val="nil"/>
              <w:right w:val="single" w:sz="4" w:space="0" w:color="auto"/>
            </w:tcBorders>
          </w:tcPr>
          <w:p w:rsidR="00CC2632" w:rsidRPr="00383F4F" w:rsidRDefault="00CC2632"/>
        </w:tc>
        <w:tc>
          <w:tcPr>
            <w:tcW w:w="1134" w:type="dxa"/>
            <w:tcBorders>
              <w:top w:val="single" w:sz="4" w:space="0" w:color="auto"/>
              <w:left w:val="single" w:sz="4" w:space="0" w:color="auto"/>
              <w:bottom w:val="nil"/>
              <w:right w:val="single" w:sz="4" w:space="0" w:color="auto"/>
            </w:tcBorders>
          </w:tcPr>
          <w:p w:rsidR="00CC2632" w:rsidRPr="00383F4F" w:rsidRDefault="00CC2632"/>
        </w:tc>
        <w:tc>
          <w:tcPr>
            <w:tcW w:w="1701" w:type="dxa"/>
            <w:tcBorders>
              <w:top w:val="single" w:sz="4" w:space="0" w:color="auto"/>
              <w:left w:val="single" w:sz="4" w:space="0" w:color="auto"/>
              <w:bottom w:val="nil"/>
              <w:right w:val="single" w:sz="4" w:space="0" w:color="auto"/>
            </w:tcBorders>
          </w:tcPr>
          <w:p w:rsidR="00CC2632" w:rsidRPr="00383F4F" w:rsidRDefault="00CC2632"/>
        </w:tc>
        <w:tc>
          <w:tcPr>
            <w:tcW w:w="1842" w:type="dxa"/>
            <w:tcBorders>
              <w:top w:val="single" w:sz="4" w:space="0" w:color="auto"/>
              <w:left w:val="single" w:sz="4" w:space="0" w:color="auto"/>
              <w:bottom w:val="nil"/>
              <w:right w:val="single" w:sz="4" w:space="0" w:color="auto"/>
            </w:tcBorders>
          </w:tcPr>
          <w:p w:rsidR="00CC2632" w:rsidRPr="00383F4F" w:rsidRDefault="00CC2632"/>
        </w:tc>
      </w:tr>
      <w:tr w:rsidR="00CC2632" w:rsidRPr="00383F4F" w:rsidTr="00CC2632">
        <w:tblPrEx>
          <w:tblCellMar>
            <w:top w:w="0" w:type="dxa"/>
            <w:bottom w:w="0" w:type="dxa"/>
          </w:tblCellMar>
        </w:tblPrEx>
        <w:trPr>
          <w:cantSplit/>
          <w:trHeight w:hRule="exact" w:val="320"/>
        </w:trPr>
        <w:tc>
          <w:tcPr>
            <w:tcW w:w="2197" w:type="dxa"/>
            <w:tcBorders>
              <w:top w:val="dotted" w:sz="4" w:space="0" w:color="auto"/>
              <w:left w:val="single" w:sz="4" w:space="0" w:color="auto"/>
              <w:bottom w:val="dotted" w:sz="4" w:space="0" w:color="auto"/>
              <w:right w:val="single" w:sz="4" w:space="0" w:color="auto"/>
            </w:tcBorders>
          </w:tcPr>
          <w:p w:rsidR="00CC2632" w:rsidRPr="00383F4F" w:rsidRDefault="00CC2632"/>
        </w:tc>
        <w:tc>
          <w:tcPr>
            <w:tcW w:w="850" w:type="dxa"/>
            <w:tcBorders>
              <w:top w:val="dotted" w:sz="4" w:space="0" w:color="auto"/>
              <w:left w:val="single" w:sz="4" w:space="0" w:color="auto"/>
              <w:bottom w:val="dotted" w:sz="4" w:space="0" w:color="auto"/>
              <w:right w:val="single" w:sz="4" w:space="0" w:color="auto"/>
            </w:tcBorders>
          </w:tcPr>
          <w:p w:rsidR="00CC2632" w:rsidRPr="00383F4F" w:rsidRDefault="00CC2632"/>
        </w:tc>
        <w:tc>
          <w:tcPr>
            <w:tcW w:w="2126" w:type="dxa"/>
            <w:tcBorders>
              <w:top w:val="dotted" w:sz="4" w:space="0" w:color="auto"/>
              <w:left w:val="single" w:sz="4" w:space="0" w:color="auto"/>
              <w:bottom w:val="dotted" w:sz="4" w:space="0" w:color="auto"/>
              <w:right w:val="single" w:sz="4" w:space="0" w:color="auto"/>
            </w:tcBorders>
          </w:tcPr>
          <w:p w:rsidR="00CC2632" w:rsidRPr="00383F4F" w:rsidRDefault="00CC2632"/>
        </w:tc>
        <w:tc>
          <w:tcPr>
            <w:tcW w:w="1985" w:type="dxa"/>
            <w:tcBorders>
              <w:top w:val="dotted" w:sz="4" w:space="0" w:color="auto"/>
              <w:left w:val="single" w:sz="4" w:space="0" w:color="auto"/>
              <w:bottom w:val="dotted" w:sz="4" w:space="0" w:color="auto"/>
              <w:right w:val="single" w:sz="4" w:space="0" w:color="auto"/>
            </w:tcBorders>
          </w:tcPr>
          <w:p w:rsidR="00CC2632" w:rsidRPr="00383F4F" w:rsidRDefault="00CC2632"/>
        </w:tc>
        <w:tc>
          <w:tcPr>
            <w:tcW w:w="1984" w:type="dxa"/>
            <w:tcBorders>
              <w:top w:val="dotted" w:sz="4" w:space="0" w:color="auto"/>
              <w:left w:val="single" w:sz="4" w:space="0" w:color="auto"/>
              <w:bottom w:val="dotted" w:sz="4" w:space="0" w:color="auto"/>
              <w:right w:val="single" w:sz="4" w:space="0" w:color="auto"/>
            </w:tcBorders>
          </w:tcPr>
          <w:p w:rsidR="00CC2632" w:rsidRPr="00383F4F" w:rsidRDefault="00CC2632"/>
        </w:tc>
        <w:tc>
          <w:tcPr>
            <w:tcW w:w="1560" w:type="dxa"/>
            <w:tcBorders>
              <w:top w:val="dotted" w:sz="4" w:space="0" w:color="auto"/>
              <w:left w:val="single" w:sz="4" w:space="0" w:color="auto"/>
              <w:bottom w:val="dotted" w:sz="4" w:space="0" w:color="auto"/>
              <w:right w:val="single" w:sz="4" w:space="0" w:color="auto"/>
            </w:tcBorders>
          </w:tcPr>
          <w:p w:rsidR="00CC2632" w:rsidRPr="00383F4F" w:rsidRDefault="00CC2632"/>
        </w:tc>
        <w:tc>
          <w:tcPr>
            <w:tcW w:w="1134" w:type="dxa"/>
            <w:tcBorders>
              <w:top w:val="dotted" w:sz="4" w:space="0" w:color="auto"/>
              <w:left w:val="single" w:sz="4" w:space="0" w:color="auto"/>
              <w:bottom w:val="dotted" w:sz="4" w:space="0" w:color="auto"/>
              <w:right w:val="single" w:sz="4" w:space="0" w:color="auto"/>
            </w:tcBorders>
          </w:tcPr>
          <w:p w:rsidR="00CC2632" w:rsidRPr="00383F4F" w:rsidRDefault="00CC2632"/>
        </w:tc>
        <w:tc>
          <w:tcPr>
            <w:tcW w:w="1701" w:type="dxa"/>
            <w:tcBorders>
              <w:top w:val="dotted" w:sz="4" w:space="0" w:color="auto"/>
              <w:left w:val="single" w:sz="4" w:space="0" w:color="auto"/>
              <w:bottom w:val="dotted" w:sz="4" w:space="0" w:color="auto"/>
              <w:right w:val="single" w:sz="4" w:space="0" w:color="auto"/>
            </w:tcBorders>
          </w:tcPr>
          <w:p w:rsidR="00CC2632" w:rsidRPr="00383F4F" w:rsidRDefault="00CC2632"/>
        </w:tc>
        <w:tc>
          <w:tcPr>
            <w:tcW w:w="1842" w:type="dxa"/>
            <w:tcBorders>
              <w:top w:val="dotted" w:sz="4" w:space="0" w:color="auto"/>
              <w:left w:val="single" w:sz="4" w:space="0" w:color="auto"/>
              <w:bottom w:val="dotted" w:sz="4" w:space="0" w:color="auto"/>
              <w:right w:val="single" w:sz="4" w:space="0" w:color="auto"/>
            </w:tcBorders>
          </w:tcPr>
          <w:p w:rsidR="00CC2632" w:rsidRPr="00383F4F" w:rsidRDefault="00CC2632"/>
        </w:tc>
      </w:tr>
      <w:tr w:rsidR="00CC2632" w:rsidRPr="00383F4F" w:rsidTr="00CC2632">
        <w:tblPrEx>
          <w:tblCellMar>
            <w:top w:w="0" w:type="dxa"/>
            <w:bottom w:w="0" w:type="dxa"/>
          </w:tblCellMar>
        </w:tblPrEx>
        <w:trPr>
          <w:cantSplit/>
          <w:trHeight w:hRule="exact" w:val="320"/>
        </w:trPr>
        <w:tc>
          <w:tcPr>
            <w:tcW w:w="2197" w:type="dxa"/>
            <w:tcBorders>
              <w:top w:val="dotted" w:sz="4" w:space="0" w:color="auto"/>
              <w:left w:val="single" w:sz="4" w:space="0" w:color="auto"/>
              <w:bottom w:val="dotted" w:sz="4" w:space="0" w:color="auto"/>
              <w:right w:val="single" w:sz="4" w:space="0" w:color="auto"/>
            </w:tcBorders>
          </w:tcPr>
          <w:p w:rsidR="00CC2632" w:rsidRPr="00383F4F" w:rsidRDefault="00CC2632"/>
        </w:tc>
        <w:tc>
          <w:tcPr>
            <w:tcW w:w="850" w:type="dxa"/>
            <w:tcBorders>
              <w:top w:val="dotted" w:sz="4" w:space="0" w:color="auto"/>
              <w:left w:val="single" w:sz="4" w:space="0" w:color="auto"/>
              <w:bottom w:val="dotted" w:sz="4" w:space="0" w:color="auto"/>
              <w:right w:val="single" w:sz="4" w:space="0" w:color="auto"/>
            </w:tcBorders>
          </w:tcPr>
          <w:p w:rsidR="00CC2632" w:rsidRPr="00383F4F" w:rsidRDefault="00CC2632"/>
        </w:tc>
        <w:tc>
          <w:tcPr>
            <w:tcW w:w="2126" w:type="dxa"/>
            <w:tcBorders>
              <w:top w:val="dotted" w:sz="4" w:space="0" w:color="auto"/>
              <w:left w:val="single" w:sz="4" w:space="0" w:color="auto"/>
              <w:bottom w:val="dotted" w:sz="4" w:space="0" w:color="auto"/>
              <w:right w:val="single" w:sz="4" w:space="0" w:color="auto"/>
            </w:tcBorders>
          </w:tcPr>
          <w:p w:rsidR="00CC2632" w:rsidRPr="00383F4F" w:rsidRDefault="00CC2632"/>
        </w:tc>
        <w:tc>
          <w:tcPr>
            <w:tcW w:w="1985" w:type="dxa"/>
            <w:tcBorders>
              <w:top w:val="dotted" w:sz="4" w:space="0" w:color="auto"/>
              <w:left w:val="single" w:sz="4" w:space="0" w:color="auto"/>
              <w:bottom w:val="dotted" w:sz="4" w:space="0" w:color="auto"/>
              <w:right w:val="single" w:sz="4" w:space="0" w:color="auto"/>
            </w:tcBorders>
          </w:tcPr>
          <w:p w:rsidR="00CC2632" w:rsidRPr="00383F4F" w:rsidRDefault="00CC2632"/>
        </w:tc>
        <w:tc>
          <w:tcPr>
            <w:tcW w:w="1984" w:type="dxa"/>
            <w:tcBorders>
              <w:top w:val="dotted" w:sz="4" w:space="0" w:color="auto"/>
              <w:left w:val="single" w:sz="4" w:space="0" w:color="auto"/>
              <w:bottom w:val="dotted" w:sz="4" w:space="0" w:color="auto"/>
              <w:right w:val="single" w:sz="4" w:space="0" w:color="auto"/>
            </w:tcBorders>
          </w:tcPr>
          <w:p w:rsidR="00CC2632" w:rsidRPr="00383F4F" w:rsidRDefault="00CC2632"/>
        </w:tc>
        <w:tc>
          <w:tcPr>
            <w:tcW w:w="1560" w:type="dxa"/>
            <w:tcBorders>
              <w:top w:val="dotted" w:sz="4" w:space="0" w:color="auto"/>
              <w:left w:val="single" w:sz="4" w:space="0" w:color="auto"/>
              <w:bottom w:val="dotted" w:sz="4" w:space="0" w:color="auto"/>
              <w:right w:val="single" w:sz="4" w:space="0" w:color="auto"/>
            </w:tcBorders>
          </w:tcPr>
          <w:p w:rsidR="00CC2632" w:rsidRPr="00383F4F" w:rsidRDefault="00CC2632"/>
        </w:tc>
        <w:tc>
          <w:tcPr>
            <w:tcW w:w="1134" w:type="dxa"/>
            <w:tcBorders>
              <w:top w:val="dotted" w:sz="4" w:space="0" w:color="auto"/>
              <w:left w:val="single" w:sz="4" w:space="0" w:color="auto"/>
              <w:bottom w:val="dotted" w:sz="4" w:space="0" w:color="auto"/>
              <w:right w:val="single" w:sz="4" w:space="0" w:color="auto"/>
            </w:tcBorders>
          </w:tcPr>
          <w:p w:rsidR="00CC2632" w:rsidRPr="00383F4F" w:rsidRDefault="00CC2632"/>
        </w:tc>
        <w:tc>
          <w:tcPr>
            <w:tcW w:w="1701" w:type="dxa"/>
            <w:tcBorders>
              <w:top w:val="dotted" w:sz="4" w:space="0" w:color="auto"/>
              <w:left w:val="single" w:sz="4" w:space="0" w:color="auto"/>
              <w:bottom w:val="dotted" w:sz="4" w:space="0" w:color="auto"/>
              <w:right w:val="single" w:sz="4" w:space="0" w:color="auto"/>
            </w:tcBorders>
          </w:tcPr>
          <w:p w:rsidR="00CC2632" w:rsidRPr="00383F4F" w:rsidRDefault="00CC2632"/>
        </w:tc>
        <w:tc>
          <w:tcPr>
            <w:tcW w:w="1842" w:type="dxa"/>
            <w:tcBorders>
              <w:top w:val="dotted" w:sz="4" w:space="0" w:color="auto"/>
              <w:left w:val="single" w:sz="4" w:space="0" w:color="auto"/>
              <w:bottom w:val="dotted" w:sz="4" w:space="0" w:color="auto"/>
              <w:right w:val="single" w:sz="4" w:space="0" w:color="auto"/>
            </w:tcBorders>
          </w:tcPr>
          <w:p w:rsidR="00CC2632" w:rsidRPr="00383F4F" w:rsidRDefault="00CC2632"/>
        </w:tc>
      </w:tr>
      <w:tr w:rsidR="00CC2632" w:rsidRPr="00383F4F" w:rsidTr="00CC2632">
        <w:tblPrEx>
          <w:tblCellMar>
            <w:top w:w="0" w:type="dxa"/>
            <w:bottom w:w="0" w:type="dxa"/>
          </w:tblCellMar>
        </w:tblPrEx>
        <w:trPr>
          <w:cantSplit/>
          <w:trHeight w:hRule="exact" w:val="320"/>
        </w:trPr>
        <w:tc>
          <w:tcPr>
            <w:tcW w:w="2197" w:type="dxa"/>
            <w:tcBorders>
              <w:top w:val="dotted" w:sz="4" w:space="0" w:color="auto"/>
              <w:left w:val="single" w:sz="4" w:space="0" w:color="auto"/>
              <w:bottom w:val="dotted" w:sz="4" w:space="0" w:color="auto"/>
              <w:right w:val="single" w:sz="4" w:space="0" w:color="auto"/>
            </w:tcBorders>
          </w:tcPr>
          <w:p w:rsidR="00CC2632" w:rsidRPr="00383F4F" w:rsidRDefault="00CC2632"/>
        </w:tc>
        <w:tc>
          <w:tcPr>
            <w:tcW w:w="850" w:type="dxa"/>
            <w:tcBorders>
              <w:top w:val="dotted" w:sz="4" w:space="0" w:color="auto"/>
              <w:left w:val="single" w:sz="4" w:space="0" w:color="auto"/>
              <w:bottom w:val="dotted" w:sz="4" w:space="0" w:color="auto"/>
              <w:right w:val="single" w:sz="4" w:space="0" w:color="auto"/>
            </w:tcBorders>
          </w:tcPr>
          <w:p w:rsidR="00CC2632" w:rsidRPr="00383F4F" w:rsidRDefault="00CC2632"/>
        </w:tc>
        <w:tc>
          <w:tcPr>
            <w:tcW w:w="2126" w:type="dxa"/>
            <w:tcBorders>
              <w:top w:val="dotted" w:sz="4" w:space="0" w:color="auto"/>
              <w:left w:val="single" w:sz="4" w:space="0" w:color="auto"/>
              <w:bottom w:val="dotted" w:sz="4" w:space="0" w:color="auto"/>
              <w:right w:val="single" w:sz="4" w:space="0" w:color="auto"/>
            </w:tcBorders>
          </w:tcPr>
          <w:p w:rsidR="00CC2632" w:rsidRPr="00383F4F" w:rsidRDefault="00CC2632"/>
        </w:tc>
        <w:tc>
          <w:tcPr>
            <w:tcW w:w="1985" w:type="dxa"/>
            <w:tcBorders>
              <w:top w:val="dotted" w:sz="4" w:space="0" w:color="auto"/>
              <w:left w:val="single" w:sz="4" w:space="0" w:color="auto"/>
              <w:bottom w:val="dotted" w:sz="4" w:space="0" w:color="auto"/>
              <w:right w:val="single" w:sz="4" w:space="0" w:color="auto"/>
            </w:tcBorders>
          </w:tcPr>
          <w:p w:rsidR="00CC2632" w:rsidRPr="00383F4F" w:rsidRDefault="00CC2632"/>
        </w:tc>
        <w:tc>
          <w:tcPr>
            <w:tcW w:w="1984" w:type="dxa"/>
            <w:tcBorders>
              <w:top w:val="dotted" w:sz="4" w:space="0" w:color="auto"/>
              <w:left w:val="single" w:sz="4" w:space="0" w:color="auto"/>
              <w:bottom w:val="dotted" w:sz="4" w:space="0" w:color="auto"/>
              <w:right w:val="single" w:sz="4" w:space="0" w:color="auto"/>
            </w:tcBorders>
          </w:tcPr>
          <w:p w:rsidR="00CC2632" w:rsidRPr="00383F4F" w:rsidRDefault="00CC2632"/>
        </w:tc>
        <w:tc>
          <w:tcPr>
            <w:tcW w:w="1560" w:type="dxa"/>
            <w:tcBorders>
              <w:top w:val="dotted" w:sz="4" w:space="0" w:color="auto"/>
              <w:left w:val="single" w:sz="4" w:space="0" w:color="auto"/>
              <w:bottom w:val="dotted" w:sz="4" w:space="0" w:color="auto"/>
              <w:right w:val="single" w:sz="4" w:space="0" w:color="auto"/>
            </w:tcBorders>
          </w:tcPr>
          <w:p w:rsidR="00CC2632" w:rsidRPr="00383F4F" w:rsidRDefault="00CC2632"/>
        </w:tc>
        <w:tc>
          <w:tcPr>
            <w:tcW w:w="1134" w:type="dxa"/>
            <w:tcBorders>
              <w:top w:val="dotted" w:sz="4" w:space="0" w:color="auto"/>
              <w:left w:val="single" w:sz="4" w:space="0" w:color="auto"/>
              <w:bottom w:val="dotted" w:sz="4" w:space="0" w:color="auto"/>
              <w:right w:val="single" w:sz="4" w:space="0" w:color="auto"/>
            </w:tcBorders>
          </w:tcPr>
          <w:p w:rsidR="00CC2632" w:rsidRPr="00383F4F" w:rsidRDefault="00CC2632"/>
        </w:tc>
        <w:tc>
          <w:tcPr>
            <w:tcW w:w="1701" w:type="dxa"/>
            <w:tcBorders>
              <w:top w:val="dotted" w:sz="4" w:space="0" w:color="auto"/>
              <w:left w:val="single" w:sz="4" w:space="0" w:color="auto"/>
              <w:bottom w:val="dotted" w:sz="4" w:space="0" w:color="auto"/>
              <w:right w:val="single" w:sz="4" w:space="0" w:color="auto"/>
            </w:tcBorders>
          </w:tcPr>
          <w:p w:rsidR="00CC2632" w:rsidRPr="00383F4F" w:rsidRDefault="00CC2632"/>
        </w:tc>
        <w:tc>
          <w:tcPr>
            <w:tcW w:w="1842" w:type="dxa"/>
            <w:tcBorders>
              <w:top w:val="dotted" w:sz="4" w:space="0" w:color="auto"/>
              <w:left w:val="single" w:sz="4" w:space="0" w:color="auto"/>
              <w:bottom w:val="dotted" w:sz="4" w:space="0" w:color="auto"/>
              <w:right w:val="single" w:sz="4" w:space="0" w:color="auto"/>
            </w:tcBorders>
          </w:tcPr>
          <w:p w:rsidR="00CC2632" w:rsidRPr="00383F4F" w:rsidRDefault="00CC2632"/>
        </w:tc>
      </w:tr>
      <w:tr w:rsidR="00CC2632" w:rsidRPr="00383F4F" w:rsidTr="00CC2632">
        <w:tblPrEx>
          <w:tblCellMar>
            <w:top w:w="0" w:type="dxa"/>
            <w:bottom w:w="0" w:type="dxa"/>
          </w:tblCellMar>
        </w:tblPrEx>
        <w:trPr>
          <w:cantSplit/>
          <w:trHeight w:hRule="exact" w:val="320"/>
        </w:trPr>
        <w:tc>
          <w:tcPr>
            <w:tcW w:w="2197" w:type="dxa"/>
            <w:tcBorders>
              <w:top w:val="dotted" w:sz="4" w:space="0" w:color="auto"/>
              <w:left w:val="single" w:sz="4" w:space="0" w:color="auto"/>
              <w:bottom w:val="dotted" w:sz="4" w:space="0" w:color="auto"/>
              <w:right w:val="single" w:sz="4" w:space="0" w:color="auto"/>
            </w:tcBorders>
          </w:tcPr>
          <w:p w:rsidR="00CC2632" w:rsidRPr="00383F4F" w:rsidRDefault="00CC2632"/>
        </w:tc>
        <w:tc>
          <w:tcPr>
            <w:tcW w:w="850" w:type="dxa"/>
            <w:tcBorders>
              <w:top w:val="dotted" w:sz="4" w:space="0" w:color="auto"/>
              <w:left w:val="single" w:sz="4" w:space="0" w:color="auto"/>
              <w:bottom w:val="dotted" w:sz="4" w:space="0" w:color="auto"/>
              <w:right w:val="single" w:sz="4" w:space="0" w:color="auto"/>
            </w:tcBorders>
          </w:tcPr>
          <w:p w:rsidR="00CC2632" w:rsidRPr="00383F4F" w:rsidRDefault="00CC2632"/>
        </w:tc>
        <w:tc>
          <w:tcPr>
            <w:tcW w:w="2126" w:type="dxa"/>
            <w:tcBorders>
              <w:top w:val="dotted" w:sz="4" w:space="0" w:color="auto"/>
              <w:left w:val="single" w:sz="4" w:space="0" w:color="auto"/>
              <w:bottom w:val="dotted" w:sz="4" w:space="0" w:color="auto"/>
              <w:right w:val="single" w:sz="4" w:space="0" w:color="auto"/>
            </w:tcBorders>
          </w:tcPr>
          <w:p w:rsidR="00CC2632" w:rsidRPr="00383F4F" w:rsidRDefault="00CC2632"/>
        </w:tc>
        <w:tc>
          <w:tcPr>
            <w:tcW w:w="1985" w:type="dxa"/>
            <w:tcBorders>
              <w:top w:val="dotted" w:sz="4" w:space="0" w:color="auto"/>
              <w:left w:val="single" w:sz="4" w:space="0" w:color="auto"/>
              <w:bottom w:val="dotted" w:sz="4" w:space="0" w:color="auto"/>
              <w:right w:val="single" w:sz="4" w:space="0" w:color="auto"/>
            </w:tcBorders>
          </w:tcPr>
          <w:p w:rsidR="00CC2632" w:rsidRPr="00383F4F" w:rsidRDefault="00CC2632"/>
        </w:tc>
        <w:tc>
          <w:tcPr>
            <w:tcW w:w="1984" w:type="dxa"/>
            <w:tcBorders>
              <w:top w:val="dotted" w:sz="4" w:space="0" w:color="auto"/>
              <w:left w:val="single" w:sz="4" w:space="0" w:color="auto"/>
              <w:bottom w:val="dotted" w:sz="4" w:space="0" w:color="auto"/>
              <w:right w:val="single" w:sz="4" w:space="0" w:color="auto"/>
            </w:tcBorders>
          </w:tcPr>
          <w:p w:rsidR="00CC2632" w:rsidRPr="00383F4F" w:rsidRDefault="00CC2632"/>
        </w:tc>
        <w:tc>
          <w:tcPr>
            <w:tcW w:w="1560" w:type="dxa"/>
            <w:tcBorders>
              <w:top w:val="dotted" w:sz="4" w:space="0" w:color="auto"/>
              <w:left w:val="single" w:sz="4" w:space="0" w:color="auto"/>
              <w:bottom w:val="dotted" w:sz="4" w:space="0" w:color="auto"/>
              <w:right w:val="single" w:sz="4" w:space="0" w:color="auto"/>
            </w:tcBorders>
          </w:tcPr>
          <w:p w:rsidR="00CC2632" w:rsidRPr="00383F4F" w:rsidRDefault="00CC2632"/>
        </w:tc>
        <w:tc>
          <w:tcPr>
            <w:tcW w:w="1134" w:type="dxa"/>
            <w:tcBorders>
              <w:top w:val="dotted" w:sz="4" w:space="0" w:color="auto"/>
              <w:left w:val="single" w:sz="4" w:space="0" w:color="auto"/>
              <w:bottom w:val="dotted" w:sz="4" w:space="0" w:color="auto"/>
              <w:right w:val="single" w:sz="4" w:space="0" w:color="auto"/>
            </w:tcBorders>
          </w:tcPr>
          <w:p w:rsidR="00CC2632" w:rsidRPr="00383F4F" w:rsidRDefault="00CC2632"/>
        </w:tc>
        <w:tc>
          <w:tcPr>
            <w:tcW w:w="1701" w:type="dxa"/>
            <w:tcBorders>
              <w:top w:val="dotted" w:sz="4" w:space="0" w:color="auto"/>
              <w:left w:val="single" w:sz="4" w:space="0" w:color="auto"/>
              <w:bottom w:val="dotted" w:sz="4" w:space="0" w:color="auto"/>
              <w:right w:val="single" w:sz="4" w:space="0" w:color="auto"/>
            </w:tcBorders>
          </w:tcPr>
          <w:p w:rsidR="00CC2632" w:rsidRPr="00383F4F" w:rsidRDefault="00CC2632"/>
        </w:tc>
        <w:tc>
          <w:tcPr>
            <w:tcW w:w="1842" w:type="dxa"/>
            <w:tcBorders>
              <w:top w:val="dotted" w:sz="4" w:space="0" w:color="auto"/>
              <w:left w:val="single" w:sz="4" w:space="0" w:color="auto"/>
              <w:bottom w:val="dotted" w:sz="4" w:space="0" w:color="auto"/>
              <w:right w:val="single" w:sz="4" w:space="0" w:color="auto"/>
            </w:tcBorders>
          </w:tcPr>
          <w:p w:rsidR="00CC2632" w:rsidRPr="00383F4F" w:rsidRDefault="00CC2632"/>
        </w:tc>
      </w:tr>
      <w:tr w:rsidR="00CC2632" w:rsidRPr="00383F4F" w:rsidTr="00CC2632">
        <w:tblPrEx>
          <w:tblCellMar>
            <w:top w:w="0" w:type="dxa"/>
            <w:bottom w:w="0" w:type="dxa"/>
          </w:tblCellMar>
        </w:tblPrEx>
        <w:trPr>
          <w:cantSplit/>
          <w:trHeight w:hRule="exact" w:val="320"/>
        </w:trPr>
        <w:tc>
          <w:tcPr>
            <w:tcW w:w="2197" w:type="dxa"/>
            <w:tcBorders>
              <w:top w:val="dotted" w:sz="4" w:space="0" w:color="auto"/>
              <w:left w:val="single" w:sz="4" w:space="0" w:color="auto"/>
              <w:bottom w:val="dotted" w:sz="4" w:space="0" w:color="auto"/>
              <w:right w:val="single" w:sz="4" w:space="0" w:color="auto"/>
            </w:tcBorders>
          </w:tcPr>
          <w:p w:rsidR="00CC2632" w:rsidRPr="00383F4F" w:rsidRDefault="00CC2632"/>
        </w:tc>
        <w:tc>
          <w:tcPr>
            <w:tcW w:w="850" w:type="dxa"/>
            <w:tcBorders>
              <w:top w:val="dotted" w:sz="4" w:space="0" w:color="auto"/>
              <w:left w:val="single" w:sz="4" w:space="0" w:color="auto"/>
              <w:bottom w:val="dotted" w:sz="4" w:space="0" w:color="auto"/>
              <w:right w:val="single" w:sz="4" w:space="0" w:color="auto"/>
            </w:tcBorders>
          </w:tcPr>
          <w:p w:rsidR="00CC2632" w:rsidRPr="00383F4F" w:rsidRDefault="00CC2632"/>
        </w:tc>
        <w:tc>
          <w:tcPr>
            <w:tcW w:w="2126" w:type="dxa"/>
            <w:tcBorders>
              <w:top w:val="dotted" w:sz="4" w:space="0" w:color="auto"/>
              <w:left w:val="single" w:sz="4" w:space="0" w:color="auto"/>
              <w:bottom w:val="dotted" w:sz="4" w:space="0" w:color="auto"/>
              <w:right w:val="single" w:sz="4" w:space="0" w:color="auto"/>
            </w:tcBorders>
          </w:tcPr>
          <w:p w:rsidR="00CC2632" w:rsidRPr="00383F4F" w:rsidRDefault="00CC2632"/>
        </w:tc>
        <w:tc>
          <w:tcPr>
            <w:tcW w:w="1985" w:type="dxa"/>
            <w:tcBorders>
              <w:top w:val="dotted" w:sz="4" w:space="0" w:color="auto"/>
              <w:left w:val="single" w:sz="4" w:space="0" w:color="auto"/>
              <w:bottom w:val="dotted" w:sz="4" w:space="0" w:color="auto"/>
              <w:right w:val="single" w:sz="4" w:space="0" w:color="auto"/>
            </w:tcBorders>
          </w:tcPr>
          <w:p w:rsidR="00CC2632" w:rsidRPr="00383F4F" w:rsidRDefault="00CC2632"/>
        </w:tc>
        <w:tc>
          <w:tcPr>
            <w:tcW w:w="1984" w:type="dxa"/>
            <w:tcBorders>
              <w:top w:val="dotted" w:sz="4" w:space="0" w:color="auto"/>
              <w:left w:val="single" w:sz="4" w:space="0" w:color="auto"/>
              <w:bottom w:val="dotted" w:sz="4" w:space="0" w:color="auto"/>
              <w:right w:val="single" w:sz="4" w:space="0" w:color="auto"/>
            </w:tcBorders>
          </w:tcPr>
          <w:p w:rsidR="00CC2632" w:rsidRPr="00383F4F" w:rsidRDefault="00CC2632"/>
        </w:tc>
        <w:tc>
          <w:tcPr>
            <w:tcW w:w="1560" w:type="dxa"/>
            <w:tcBorders>
              <w:top w:val="dotted" w:sz="4" w:space="0" w:color="auto"/>
              <w:left w:val="single" w:sz="4" w:space="0" w:color="auto"/>
              <w:bottom w:val="dotted" w:sz="4" w:space="0" w:color="auto"/>
              <w:right w:val="single" w:sz="4" w:space="0" w:color="auto"/>
            </w:tcBorders>
          </w:tcPr>
          <w:p w:rsidR="00CC2632" w:rsidRPr="00383F4F" w:rsidRDefault="00CC2632"/>
        </w:tc>
        <w:tc>
          <w:tcPr>
            <w:tcW w:w="1134" w:type="dxa"/>
            <w:tcBorders>
              <w:top w:val="dotted" w:sz="4" w:space="0" w:color="auto"/>
              <w:left w:val="single" w:sz="4" w:space="0" w:color="auto"/>
              <w:bottom w:val="dotted" w:sz="4" w:space="0" w:color="auto"/>
              <w:right w:val="single" w:sz="4" w:space="0" w:color="auto"/>
            </w:tcBorders>
          </w:tcPr>
          <w:p w:rsidR="00CC2632" w:rsidRPr="00383F4F" w:rsidRDefault="00CC2632"/>
        </w:tc>
        <w:tc>
          <w:tcPr>
            <w:tcW w:w="1701" w:type="dxa"/>
            <w:tcBorders>
              <w:top w:val="dotted" w:sz="4" w:space="0" w:color="auto"/>
              <w:left w:val="single" w:sz="4" w:space="0" w:color="auto"/>
              <w:bottom w:val="dotted" w:sz="4" w:space="0" w:color="auto"/>
              <w:right w:val="single" w:sz="4" w:space="0" w:color="auto"/>
            </w:tcBorders>
          </w:tcPr>
          <w:p w:rsidR="00CC2632" w:rsidRPr="00383F4F" w:rsidRDefault="00CC2632"/>
        </w:tc>
        <w:tc>
          <w:tcPr>
            <w:tcW w:w="1842" w:type="dxa"/>
            <w:tcBorders>
              <w:top w:val="dotted" w:sz="4" w:space="0" w:color="auto"/>
              <w:left w:val="single" w:sz="4" w:space="0" w:color="auto"/>
              <w:bottom w:val="dotted" w:sz="4" w:space="0" w:color="auto"/>
              <w:right w:val="single" w:sz="4" w:space="0" w:color="auto"/>
            </w:tcBorders>
          </w:tcPr>
          <w:p w:rsidR="00CC2632" w:rsidRPr="00383F4F" w:rsidRDefault="00CC2632"/>
        </w:tc>
      </w:tr>
      <w:tr w:rsidR="00CC2632" w:rsidRPr="00383F4F" w:rsidTr="00CC2632">
        <w:tblPrEx>
          <w:tblCellMar>
            <w:top w:w="0" w:type="dxa"/>
            <w:bottom w:w="0" w:type="dxa"/>
          </w:tblCellMar>
        </w:tblPrEx>
        <w:trPr>
          <w:cantSplit/>
          <w:trHeight w:hRule="exact" w:val="320"/>
        </w:trPr>
        <w:tc>
          <w:tcPr>
            <w:tcW w:w="2197" w:type="dxa"/>
            <w:tcBorders>
              <w:top w:val="dotted" w:sz="4" w:space="0" w:color="auto"/>
              <w:left w:val="single" w:sz="4" w:space="0" w:color="auto"/>
              <w:bottom w:val="dotted" w:sz="4" w:space="0" w:color="auto"/>
              <w:right w:val="single" w:sz="4" w:space="0" w:color="auto"/>
            </w:tcBorders>
          </w:tcPr>
          <w:p w:rsidR="00CC2632" w:rsidRPr="00383F4F" w:rsidRDefault="00CC2632"/>
        </w:tc>
        <w:tc>
          <w:tcPr>
            <w:tcW w:w="850" w:type="dxa"/>
            <w:tcBorders>
              <w:top w:val="dotted" w:sz="4" w:space="0" w:color="auto"/>
              <w:left w:val="single" w:sz="4" w:space="0" w:color="auto"/>
              <w:bottom w:val="dotted" w:sz="4" w:space="0" w:color="auto"/>
              <w:right w:val="single" w:sz="4" w:space="0" w:color="auto"/>
            </w:tcBorders>
          </w:tcPr>
          <w:p w:rsidR="00CC2632" w:rsidRPr="00383F4F" w:rsidRDefault="00CC2632"/>
        </w:tc>
        <w:tc>
          <w:tcPr>
            <w:tcW w:w="2126" w:type="dxa"/>
            <w:tcBorders>
              <w:top w:val="dotted" w:sz="4" w:space="0" w:color="auto"/>
              <w:left w:val="single" w:sz="4" w:space="0" w:color="auto"/>
              <w:bottom w:val="dotted" w:sz="4" w:space="0" w:color="auto"/>
              <w:right w:val="single" w:sz="4" w:space="0" w:color="auto"/>
            </w:tcBorders>
          </w:tcPr>
          <w:p w:rsidR="00CC2632" w:rsidRPr="00383F4F" w:rsidRDefault="00CC2632"/>
        </w:tc>
        <w:tc>
          <w:tcPr>
            <w:tcW w:w="1985" w:type="dxa"/>
            <w:tcBorders>
              <w:top w:val="dotted" w:sz="4" w:space="0" w:color="auto"/>
              <w:left w:val="single" w:sz="4" w:space="0" w:color="auto"/>
              <w:bottom w:val="dotted" w:sz="4" w:space="0" w:color="auto"/>
              <w:right w:val="single" w:sz="4" w:space="0" w:color="auto"/>
            </w:tcBorders>
          </w:tcPr>
          <w:p w:rsidR="00CC2632" w:rsidRPr="00383F4F" w:rsidRDefault="00CC2632"/>
        </w:tc>
        <w:tc>
          <w:tcPr>
            <w:tcW w:w="1984" w:type="dxa"/>
            <w:tcBorders>
              <w:top w:val="dotted" w:sz="4" w:space="0" w:color="auto"/>
              <w:left w:val="single" w:sz="4" w:space="0" w:color="auto"/>
              <w:bottom w:val="dotted" w:sz="4" w:space="0" w:color="auto"/>
              <w:right w:val="single" w:sz="4" w:space="0" w:color="auto"/>
            </w:tcBorders>
          </w:tcPr>
          <w:p w:rsidR="00CC2632" w:rsidRPr="00383F4F" w:rsidRDefault="00CC2632"/>
        </w:tc>
        <w:tc>
          <w:tcPr>
            <w:tcW w:w="1560" w:type="dxa"/>
            <w:tcBorders>
              <w:top w:val="dotted" w:sz="4" w:space="0" w:color="auto"/>
              <w:left w:val="single" w:sz="4" w:space="0" w:color="auto"/>
              <w:bottom w:val="dotted" w:sz="4" w:space="0" w:color="auto"/>
              <w:right w:val="single" w:sz="4" w:space="0" w:color="auto"/>
            </w:tcBorders>
          </w:tcPr>
          <w:p w:rsidR="00CC2632" w:rsidRPr="00383F4F" w:rsidRDefault="00CC2632"/>
        </w:tc>
        <w:tc>
          <w:tcPr>
            <w:tcW w:w="1134" w:type="dxa"/>
            <w:tcBorders>
              <w:top w:val="dotted" w:sz="4" w:space="0" w:color="auto"/>
              <w:left w:val="single" w:sz="4" w:space="0" w:color="auto"/>
              <w:bottom w:val="dotted" w:sz="4" w:space="0" w:color="auto"/>
              <w:right w:val="single" w:sz="4" w:space="0" w:color="auto"/>
            </w:tcBorders>
          </w:tcPr>
          <w:p w:rsidR="00CC2632" w:rsidRPr="00383F4F" w:rsidRDefault="00CC2632"/>
        </w:tc>
        <w:tc>
          <w:tcPr>
            <w:tcW w:w="1701" w:type="dxa"/>
            <w:tcBorders>
              <w:top w:val="dotted" w:sz="4" w:space="0" w:color="auto"/>
              <w:left w:val="single" w:sz="4" w:space="0" w:color="auto"/>
              <w:bottom w:val="dotted" w:sz="4" w:space="0" w:color="auto"/>
              <w:right w:val="single" w:sz="4" w:space="0" w:color="auto"/>
            </w:tcBorders>
          </w:tcPr>
          <w:p w:rsidR="00CC2632" w:rsidRPr="00383F4F" w:rsidRDefault="00CC2632"/>
        </w:tc>
        <w:tc>
          <w:tcPr>
            <w:tcW w:w="1842" w:type="dxa"/>
            <w:tcBorders>
              <w:top w:val="dotted" w:sz="4" w:space="0" w:color="auto"/>
              <w:left w:val="single" w:sz="4" w:space="0" w:color="auto"/>
              <w:bottom w:val="dotted" w:sz="4" w:space="0" w:color="auto"/>
              <w:right w:val="single" w:sz="4" w:space="0" w:color="auto"/>
            </w:tcBorders>
          </w:tcPr>
          <w:p w:rsidR="00CC2632" w:rsidRPr="00383F4F" w:rsidRDefault="00CC2632"/>
        </w:tc>
      </w:tr>
      <w:tr w:rsidR="00CC2632" w:rsidRPr="00383F4F" w:rsidTr="00CC2632">
        <w:tblPrEx>
          <w:tblCellMar>
            <w:top w:w="0" w:type="dxa"/>
            <w:bottom w:w="0" w:type="dxa"/>
          </w:tblCellMar>
        </w:tblPrEx>
        <w:trPr>
          <w:cantSplit/>
          <w:trHeight w:hRule="exact" w:val="320"/>
        </w:trPr>
        <w:tc>
          <w:tcPr>
            <w:tcW w:w="2197" w:type="dxa"/>
            <w:tcBorders>
              <w:top w:val="dotted" w:sz="4" w:space="0" w:color="auto"/>
              <w:left w:val="single" w:sz="4" w:space="0" w:color="auto"/>
              <w:bottom w:val="dotted" w:sz="4" w:space="0" w:color="auto"/>
              <w:right w:val="single" w:sz="4" w:space="0" w:color="auto"/>
            </w:tcBorders>
          </w:tcPr>
          <w:p w:rsidR="00CC2632" w:rsidRPr="00383F4F" w:rsidRDefault="00CC2632"/>
        </w:tc>
        <w:tc>
          <w:tcPr>
            <w:tcW w:w="850" w:type="dxa"/>
            <w:tcBorders>
              <w:top w:val="dotted" w:sz="4" w:space="0" w:color="auto"/>
              <w:left w:val="single" w:sz="4" w:space="0" w:color="auto"/>
              <w:bottom w:val="dotted" w:sz="4" w:space="0" w:color="auto"/>
              <w:right w:val="single" w:sz="4" w:space="0" w:color="auto"/>
            </w:tcBorders>
          </w:tcPr>
          <w:p w:rsidR="00CC2632" w:rsidRPr="00383F4F" w:rsidRDefault="00CC2632"/>
        </w:tc>
        <w:tc>
          <w:tcPr>
            <w:tcW w:w="2126" w:type="dxa"/>
            <w:tcBorders>
              <w:top w:val="dotted" w:sz="4" w:space="0" w:color="auto"/>
              <w:left w:val="single" w:sz="4" w:space="0" w:color="auto"/>
              <w:bottom w:val="dotted" w:sz="4" w:space="0" w:color="auto"/>
              <w:right w:val="single" w:sz="4" w:space="0" w:color="auto"/>
            </w:tcBorders>
          </w:tcPr>
          <w:p w:rsidR="00CC2632" w:rsidRPr="00383F4F" w:rsidRDefault="00CC2632"/>
        </w:tc>
        <w:tc>
          <w:tcPr>
            <w:tcW w:w="1985" w:type="dxa"/>
            <w:tcBorders>
              <w:top w:val="dotted" w:sz="4" w:space="0" w:color="auto"/>
              <w:left w:val="single" w:sz="4" w:space="0" w:color="auto"/>
              <w:bottom w:val="dotted" w:sz="4" w:space="0" w:color="auto"/>
              <w:right w:val="single" w:sz="4" w:space="0" w:color="auto"/>
            </w:tcBorders>
          </w:tcPr>
          <w:p w:rsidR="00CC2632" w:rsidRPr="00383F4F" w:rsidRDefault="00CC2632"/>
        </w:tc>
        <w:tc>
          <w:tcPr>
            <w:tcW w:w="1984" w:type="dxa"/>
            <w:tcBorders>
              <w:top w:val="dotted" w:sz="4" w:space="0" w:color="auto"/>
              <w:left w:val="single" w:sz="4" w:space="0" w:color="auto"/>
              <w:bottom w:val="dotted" w:sz="4" w:space="0" w:color="auto"/>
              <w:right w:val="single" w:sz="4" w:space="0" w:color="auto"/>
            </w:tcBorders>
          </w:tcPr>
          <w:p w:rsidR="00CC2632" w:rsidRPr="00383F4F" w:rsidRDefault="00CC2632"/>
        </w:tc>
        <w:tc>
          <w:tcPr>
            <w:tcW w:w="1560" w:type="dxa"/>
            <w:tcBorders>
              <w:top w:val="dotted" w:sz="4" w:space="0" w:color="auto"/>
              <w:left w:val="single" w:sz="4" w:space="0" w:color="auto"/>
              <w:bottom w:val="dotted" w:sz="4" w:space="0" w:color="auto"/>
              <w:right w:val="single" w:sz="4" w:space="0" w:color="auto"/>
            </w:tcBorders>
          </w:tcPr>
          <w:p w:rsidR="00CC2632" w:rsidRPr="00383F4F" w:rsidRDefault="00CC2632"/>
        </w:tc>
        <w:tc>
          <w:tcPr>
            <w:tcW w:w="1134" w:type="dxa"/>
            <w:tcBorders>
              <w:top w:val="dotted" w:sz="4" w:space="0" w:color="auto"/>
              <w:left w:val="single" w:sz="4" w:space="0" w:color="auto"/>
              <w:bottom w:val="dotted" w:sz="4" w:space="0" w:color="auto"/>
              <w:right w:val="single" w:sz="4" w:space="0" w:color="auto"/>
            </w:tcBorders>
          </w:tcPr>
          <w:p w:rsidR="00CC2632" w:rsidRPr="00383F4F" w:rsidRDefault="00CC2632"/>
        </w:tc>
        <w:tc>
          <w:tcPr>
            <w:tcW w:w="1701" w:type="dxa"/>
            <w:tcBorders>
              <w:top w:val="dotted" w:sz="4" w:space="0" w:color="auto"/>
              <w:left w:val="single" w:sz="4" w:space="0" w:color="auto"/>
              <w:bottom w:val="dotted" w:sz="4" w:space="0" w:color="auto"/>
              <w:right w:val="single" w:sz="4" w:space="0" w:color="auto"/>
            </w:tcBorders>
          </w:tcPr>
          <w:p w:rsidR="00CC2632" w:rsidRPr="00383F4F" w:rsidRDefault="00CC2632"/>
        </w:tc>
        <w:tc>
          <w:tcPr>
            <w:tcW w:w="1842" w:type="dxa"/>
            <w:tcBorders>
              <w:top w:val="dotted" w:sz="4" w:space="0" w:color="auto"/>
              <w:left w:val="single" w:sz="4" w:space="0" w:color="auto"/>
              <w:bottom w:val="dotted" w:sz="4" w:space="0" w:color="auto"/>
              <w:right w:val="single" w:sz="4" w:space="0" w:color="auto"/>
            </w:tcBorders>
          </w:tcPr>
          <w:p w:rsidR="00CC2632" w:rsidRPr="00383F4F" w:rsidRDefault="00CC2632"/>
        </w:tc>
      </w:tr>
      <w:tr w:rsidR="00CC2632" w:rsidRPr="00383F4F" w:rsidTr="00CC2632">
        <w:tblPrEx>
          <w:tblCellMar>
            <w:top w:w="0" w:type="dxa"/>
            <w:bottom w:w="0" w:type="dxa"/>
          </w:tblCellMar>
        </w:tblPrEx>
        <w:trPr>
          <w:cantSplit/>
          <w:trHeight w:hRule="exact" w:val="320"/>
        </w:trPr>
        <w:tc>
          <w:tcPr>
            <w:tcW w:w="2197" w:type="dxa"/>
            <w:tcBorders>
              <w:top w:val="dotted" w:sz="4" w:space="0" w:color="auto"/>
              <w:left w:val="single" w:sz="4" w:space="0" w:color="auto"/>
              <w:bottom w:val="dotted" w:sz="4" w:space="0" w:color="auto"/>
              <w:right w:val="single" w:sz="4" w:space="0" w:color="auto"/>
            </w:tcBorders>
          </w:tcPr>
          <w:p w:rsidR="00CC2632" w:rsidRPr="00383F4F" w:rsidRDefault="00CC2632"/>
        </w:tc>
        <w:tc>
          <w:tcPr>
            <w:tcW w:w="850" w:type="dxa"/>
            <w:tcBorders>
              <w:top w:val="dotted" w:sz="4" w:space="0" w:color="auto"/>
              <w:left w:val="single" w:sz="4" w:space="0" w:color="auto"/>
              <w:bottom w:val="dotted" w:sz="4" w:space="0" w:color="auto"/>
              <w:right w:val="single" w:sz="4" w:space="0" w:color="auto"/>
            </w:tcBorders>
          </w:tcPr>
          <w:p w:rsidR="00CC2632" w:rsidRPr="00383F4F" w:rsidRDefault="00CC2632"/>
        </w:tc>
        <w:tc>
          <w:tcPr>
            <w:tcW w:w="2126" w:type="dxa"/>
            <w:tcBorders>
              <w:top w:val="dotted" w:sz="4" w:space="0" w:color="auto"/>
              <w:left w:val="single" w:sz="4" w:space="0" w:color="auto"/>
              <w:bottom w:val="dotted" w:sz="4" w:space="0" w:color="auto"/>
              <w:right w:val="single" w:sz="4" w:space="0" w:color="auto"/>
            </w:tcBorders>
          </w:tcPr>
          <w:p w:rsidR="00CC2632" w:rsidRPr="00383F4F" w:rsidRDefault="00CC2632"/>
        </w:tc>
        <w:tc>
          <w:tcPr>
            <w:tcW w:w="1985" w:type="dxa"/>
            <w:tcBorders>
              <w:top w:val="dotted" w:sz="4" w:space="0" w:color="auto"/>
              <w:left w:val="single" w:sz="4" w:space="0" w:color="auto"/>
              <w:bottom w:val="dotted" w:sz="4" w:space="0" w:color="auto"/>
              <w:right w:val="single" w:sz="4" w:space="0" w:color="auto"/>
            </w:tcBorders>
          </w:tcPr>
          <w:p w:rsidR="00CC2632" w:rsidRPr="00383F4F" w:rsidRDefault="00CC2632"/>
        </w:tc>
        <w:tc>
          <w:tcPr>
            <w:tcW w:w="1984" w:type="dxa"/>
            <w:tcBorders>
              <w:top w:val="dotted" w:sz="4" w:space="0" w:color="auto"/>
              <w:left w:val="single" w:sz="4" w:space="0" w:color="auto"/>
              <w:bottom w:val="dotted" w:sz="4" w:space="0" w:color="auto"/>
              <w:right w:val="single" w:sz="4" w:space="0" w:color="auto"/>
            </w:tcBorders>
          </w:tcPr>
          <w:p w:rsidR="00CC2632" w:rsidRPr="00383F4F" w:rsidRDefault="00CC2632"/>
        </w:tc>
        <w:tc>
          <w:tcPr>
            <w:tcW w:w="1560" w:type="dxa"/>
            <w:tcBorders>
              <w:top w:val="dotted" w:sz="4" w:space="0" w:color="auto"/>
              <w:left w:val="single" w:sz="4" w:space="0" w:color="auto"/>
              <w:bottom w:val="dotted" w:sz="4" w:space="0" w:color="auto"/>
              <w:right w:val="single" w:sz="4" w:space="0" w:color="auto"/>
            </w:tcBorders>
          </w:tcPr>
          <w:p w:rsidR="00CC2632" w:rsidRPr="00383F4F" w:rsidRDefault="00CC2632"/>
        </w:tc>
        <w:tc>
          <w:tcPr>
            <w:tcW w:w="1134" w:type="dxa"/>
            <w:tcBorders>
              <w:top w:val="dotted" w:sz="4" w:space="0" w:color="auto"/>
              <w:left w:val="single" w:sz="4" w:space="0" w:color="auto"/>
              <w:bottom w:val="dotted" w:sz="4" w:space="0" w:color="auto"/>
              <w:right w:val="single" w:sz="4" w:space="0" w:color="auto"/>
            </w:tcBorders>
          </w:tcPr>
          <w:p w:rsidR="00CC2632" w:rsidRPr="00383F4F" w:rsidRDefault="00CC2632"/>
        </w:tc>
        <w:tc>
          <w:tcPr>
            <w:tcW w:w="1701" w:type="dxa"/>
            <w:tcBorders>
              <w:top w:val="dotted" w:sz="4" w:space="0" w:color="auto"/>
              <w:left w:val="single" w:sz="4" w:space="0" w:color="auto"/>
              <w:bottom w:val="dotted" w:sz="4" w:space="0" w:color="auto"/>
              <w:right w:val="single" w:sz="4" w:space="0" w:color="auto"/>
            </w:tcBorders>
          </w:tcPr>
          <w:p w:rsidR="00CC2632" w:rsidRPr="00383F4F" w:rsidRDefault="00CC2632"/>
        </w:tc>
        <w:tc>
          <w:tcPr>
            <w:tcW w:w="1842" w:type="dxa"/>
            <w:tcBorders>
              <w:top w:val="dotted" w:sz="4" w:space="0" w:color="auto"/>
              <w:left w:val="single" w:sz="4" w:space="0" w:color="auto"/>
              <w:bottom w:val="dotted" w:sz="4" w:space="0" w:color="auto"/>
              <w:right w:val="single" w:sz="4" w:space="0" w:color="auto"/>
            </w:tcBorders>
          </w:tcPr>
          <w:p w:rsidR="00CC2632" w:rsidRPr="00383F4F" w:rsidRDefault="00CC2632"/>
        </w:tc>
      </w:tr>
      <w:tr w:rsidR="00CC2632" w:rsidRPr="00383F4F" w:rsidTr="00CC2632">
        <w:tblPrEx>
          <w:tblCellMar>
            <w:top w:w="0" w:type="dxa"/>
            <w:bottom w:w="0" w:type="dxa"/>
          </w:tblCellMar>
        </w:tblPrEx>
        <w:trPr>
          <w:cantSplit/>
          <w:trHeight w:hRule="exact" w:val="320"/>
        </w:trPr>
        <w:tc>
          <w:tcPr>
            <w:tcW w:w="2197" w:type="dxa"/>
            <w:tcBorders>
              <w:top w:val="dotted" w:sz="4" w:space="0" w:color="auto"/>
              <w:left w:val="single" w:sz="4" w:space="0" w:color="auto"/>
              <w:bottom w:val="dotted" w:sz="4" w:space="0" w:color="auto"/>
              <w:right w:val="single" w:sz="4" w:space="0" w:color="auto"/>
            </w:tcBorders>
          </w:tcPr>
          <w:p w:rsidR="00CC2632" w:rsidRPr="00383F4F" w:rsidRDefault="00CC2632"/>
        </w:tc>
        <w:tc>
          <w:tcPr>
            <w:tcW w:w="850" w:type="dxa"/>
            <w:tcBorders>
              <w:top w:val="dotted" w:sz="4" w:space="0" w:color="auto"/>
              <w:left w:val="single" w:sz="4" w:space="0" w:color="auto"/>
              <w:bottom w:val="dotted" w:sz="4" w:space="0" w:color="auto"/>
              <w:right w:val="single" w:sz="4" w:space="0" w:color="auto"/>
            </w:tcBorders>
          </w:tcPr>
          <w:p w:rsidR="00CC2632" w:rsidRPr="00383F4F" w:rsidRDefault="00CC2632"/>
        </w:tc>
        <w:tc>
          <w:tcPr>
            <w:tcW w:w="2126" w:type="dxa"/>
            <w:tcBorders>
              <w:top w:val="dotted" w:sz="4" w:space="0" w:color="auto"/>
              <w:left w:val="single" w:sz="4" w:space="0" w:color="auto"/>
              <w:bottom w:val="dotted" w:sz="4" w:space="0" w:color="auto"/>
              <w:right w:val="single" w:sz="4" w:space="0" w:color="auto"/>
            </w:tcBorders>
          </w:tcPr>
          <w:p w:rsidR="00CC2632" w:rsidRPr="00383F4F" w:rsidRDefault="00CC2632"/>
        </w:tc>
        <w:tc>
          <w:tcPr>
            <w:tcW w:w="1985" w:type="dxa"/>
            <w:tcBorders>
              <w:top w:val="dotted" w:sz="4" w:space="0" w:color="auto"/>
              <w:left w:val="single" w:sz="4" w:space="0" w:color="auto"/>
              <w:bottom w:val="dotted" w:sz="4" w:space="0" w:color="auto"/>
              <w:right w:val="single" w:sz="4" w:space="0" w:color="auto"/>
            </w:tcBorders>
          </w:tcPr>
          <w:p w:rsidR="00CC2632" w:rsidRPr="00383F4F" w:rsidRDefault="00CC2632"/>
        </w:tc>
        <w:tc>
          <w:tcPr>
            <w:tcW w:w="1984" w:type="dxa"/>
            <w:tcBorders>
              <w:top w:val="dotted" w:sz="4" w:space="0" w:color="auto"/>
              <w:left w:val="single" w:sz="4" w:space="0" w:color="auto"/>
              <w:bottom w:val="dotted" w:sz="4" w:space="0" w:color="auto"/>
              <w:right w:val="single" w:sz="4" w:space="0" w:color="auto"/>
            </w:tcBorders>
          </w:tcPr>
          <w:p w:rsidR="00CC2632" w:rsidRPr="00383F4F" w:rsidRDefault="00CC2632"/>
        </w:tc>
        <w:tc>
          <w:tcPr>
            <w:tcW w:w="1560" w:type="dxa"/>
            <w:tcBorders>
              <w:top w:val="dotted" w:sz="4" w:space="0" w:color="auto"/>
              <w:left w:val="single" w:sz="4" w:space="0" w:color="auto"/>
              <w:bottom w:val="dotted" w:sz="4" w:space="0" w:color="auto"/>
              <w:right w:val="single" w:sz="4" w:space="0" w:color="auto"/>
            </w:tcBorders>
          </w:tcPr>
          <w:p w:rsidR="00CC2632" w:rsidRPr="00383F4F" w:rsidRDefault="00CC2632"/>
        </w:tc>
        <w:tc>
          <w:tcPr>
            <w:tcW w:w="1134" w:type="dxa"/>
            <w:tcBorders>
              <w:top w:val="dotted" w:sz="4" w:space="0" w:color="auto"/>
              <w:left w:val="single" w:sz="4" w:space="0" w:color="auto"/>
              <w:bottom w:val="dotted" w:sz="4" w:space="0" w:color="auto"/>
              <w:right w:val="single" w:sz="4" w:space="0" w:color="auto"/>
            </w:tcBorders>
          </w:tcPr>
          <w:p w:rsidR="00CC2632" w:rsidRPr="00383F4F" w:rsidRDefault="00CC2632"/>
        </w:tc>
        <w:tc>
          <w:tcPr>
            <w:tcW w:w="1701" w:type="dxa"/>
            <w:tcBorders>
              <w:top w:val="dotted" w:sz="4" w:space="0" w:color="auto"/>
              <w:left w:val="single" w:sz="4" w:space="0" w:color="auto"/>
              <w:bottom w:val="dotted" w:sz="4" w:space="0" w:color="auto"/>
              <w:right w:val="single" w:sz="4" w:space="0" w:color="auto"/>
            </w:tcBorders>
          </w:tcPr>
          <w:p w:rsidR="00CC2632" w:rsidRPr="00383F4F" w:rsidRDefault="00CC2632"/>
        </w:tc>
        <w:tc>
          <w:tcPr>
            <w:tcW w:w="1842" w:type="dxa"/>
            <w:tcBorders>
              <w:top w:val="dotted" w:sz="4" w:space="0" w:color="auto"/>
              <w:left w:val="single" w:sz="4" w:space="0" w:color="auto"/>
              <w:bottom w:val="dotted" w:sz="4" w:space="0" w:color="auto"/>
              <w:right w:val="single" w:sz="4" w:space="0" w:color="auto"/>
            </w:tcBorders>
          </w:tcPr>
          <w:p w:rsidR="00CC2632" w:rsidRPr="00383F4F" w:rsidRDefault="00CC2632"/>
        </w:tc>
      </w:tr>
      <w:tr w:rsidR="00CC2632" w:rsidRPr="00383F4F" w:rsidTr="00CC2632">
        <w:tblPrEx>
          <w:tblCellMar>
            <w:top w:w="0" w:type="dxa"/>
            <w:bottom w:w="0" w:type="dxa"/>
          </w:tblCellMar>
        </w:tblPrEx>
        <w:trPr>
          <w:cantSplit/>
          <w:trHeight w:hRule="exact" w:val="320"/>
        </w:trPr>
        <w:tc>
          <w:tcPr>
            <w:tcW w:w="2197" w:type="dxa"/>
            <w:tcBorders>
              <w:top w:val="dotted" w:sz="4" w:space="0" w:color="auto"/>
              <w:left w:val="single" w:sz="4" w:space="0" w:color="auto"/>
              <w:bottom w:val="dotted" w:sz="4" w:space="0" w:color="auto"/>
              <w:right w:val="single" w:sz="4" w:space="0" w:color="auto"/>
            </w:tcBorders>
          </w:tcPr>
          <w:p w:rsidR="00CC2632" w:rsidRPr="00383F4F" w:rsidRDefault="00CC2632"/>
        </w:tc>
        <w:tc>
          <w:tcPr>
            <w:tcW w:w="850" w:type="dxa"/>
            <w:tcBorders>
              <w:top w:val="dotted" w:sz="4" w:space="0" w:color="auto"/>
              <w:left w:val="single" w:sz="4" w:space="0" w:color="auto"/>
              <w:bottom w:val="dotted" w:sz="4" w:space="0" w:color="auto"/>
              <w:right w:val="single" w:sz="4" w:space="0" w:color="auto"/>
            </w:tcBorders>
          </w:tcPr>
          <w:p w:rsidR="00CC2632" w:rsidRPr="00383F4F" w:rsidRDefault="00CC2632"/>
        </w:tc>
        <w:tc>
          <w:tcPr>
            <w:tcW w:w="2126" w:type="dxa"/>
            <w:tcBorders>
              <w:top w:val="dotted" w:sz="4" w:space="0" w:color="auto"/>
              <w:left w:val="single" w:sz="4" w:space="0" w:color="auto"/>
              <w:bottom w:val="dotted" w:sz="4" w:space="0" w:color="auto"/>
              <w:right w:val="single" w:sz="4" w:space="0" w:color="auto"/>
            </w:tcBorders>
          </w:tcPr>
          <w:p w:rsidR="00CC2632" w:rsidRPr="00383F4F" w:rsidRDefault="00CC2632"/>
        </w:tc>
        <w:tc>
          <w:tcPr>
            <w:tcW w:w="1985" w:type="dxa"/>
            <w:tcBorders>
              <w:top w:val="dotted" w:sz="4" w:space="0" w:color="auto"/>
              <w:left w:val="single" w:sz="4" w:space="0" w:color="auto"/>
              <w:bottom w:val="dotted" w:sz="4" w:space="0" w:color="auto"/>
              <w:right w:val="single" w:sz="4" w:space="0" w:color="auto"/>
            </w:tcBorders>
          </w:tcPr>
          <w:p w:rsidR="00CC2632" w:rsidRPr="00383F4F" w:rsidRDefault="00CC2632"/>
        </w:tc>
        <w:tc>
          <w:tcPr>
            <w:tcW w:w="1984" w:type="dxa"/>
            <w:tcBorders>
              <w:top w:val="dotted" w:sz="4" w:space="0" w:color="auto"/>
              <w:left w:val="single" w:sz="4" w:space="0" w:color="auto"/>
              <w:bottom w:val="dotted" w:sz="4" w:space="0" w:color="auto"/>
              <w:right w:val="single" w:sz="4" w:space="0" w:color="auto"/>
            </w:tcBorders>
          </w:tcPr>
          <w:p w:rsidR="00CC2632" w:rsidRPr="00383F4F" w:rsidRDefault="00CC2632"/>
        </w:tc>
        <w:tc>
          <w:tcPr>
            <w:tcW w:w="1560" w:type="dxa"/>
            <w:tcBorders>
              <w:top w:val="dotted" w:sz="4" w:space="0" w:color="auto"/>
              <w:left w:val="single" w:sz="4" w:space="0" w:color="auto"/>
              <w:bottom w:val="dotted" w:sz="4" w:space="0" w:color="auto"/>
              <w:right w:val="single" w:sz="4" w:space="0" w:color="auto"/>
            </w:tcBorders>
          </w:tcPr>
          <w:p w:rsidR="00CC2632" w:rsidRPr="00383F4F" w:rsidRDefault="00CC2632"/>
        </w:tc>
        <w:tc>
          <w:tcPr>
            <w:tcW w:w="1134" w:type="dxa"/>
            <w:tcBorders>
              <w:top w:val="dotted" w:sz="4" w:space="0" w:color="auto"/>
              <w:left w:val="single" w:sz="4" w:space="0" w:color="auto"/>
              <w:bottom w:val="dotted" w:sz="4" w:space="0" w:color="auto"/>
              <w:right w:val="single" w:sz="4" w:space="0" w:color="auto"/>
            </w:tcBorders>
          </w:tcPr>
          <w:p w:rsidR="00CC2632" w:rsidRPr="00383F4F" w:rsidRDefault="00CC2632"/>
        </w:tc>
        <w:tc>
          <w:tcPr>
            <w:tcW w:w="1701" w:type="dxa"/>
            <w:tcBorders>
              <w:top w:val="dotted" w:sz="4" w:space="0" w:color="auto"/>
              <w:left w:val="single" w:sz="4" w:space="0" w:color="auto"/>
              <w:bottom w:val="dotted" w:sz="4" w:space="0" w:color="auto"/>
              <w:right w:val="single" w:sz="4" w:space="0" w:color="auto"/>
            </w:tcBorders>
          </w:tcPr>
          <w:p w:rsidR="00CC2632" w:rsidRPr="00383F4F" w:rsidRDefault="00CC2632"/>
        </w:tc>
        <w:tc>
          <w:tcPr>
            <w:tcW w:w="1842" w:type="dxa"/>
            <w:tcBorders>
              <w:top w:val="dotted" w:sz="4" w:space="0" w:color="auto"/>
              <w:left w:val="single" w:sz="4" w:space="0" w:color="auto"/>
              <w:bottom w:val="dotted" w:sz="4" w:space="0" w:color="auto"/>
              <w:right w:val="single" w:sz="4" w:space="0" w:color="auto"/>
            </w:tcBorders>
          </w:tcPr>
          <w:p w:rsidR="00CC2632" w:rsidRPr="00383F4F" w:rsidRDefault="00CC2632"/>
        </w:tc>
      </w:tr>
      <w:tr w:rsidR="00CC2632" w:rsidRPr="00383F4F" w:rsidTr="00CC2632">
        <w:tblPrEx>
          <w:tblCellMar>
            <w:top w:w="0" w:type="dxa"/>
            <w:bottom w:w="0" w:type="dxa"/>
          </w:tblCellMar>
        </w:tblPrEx>
        <w:trPr>
          <w:cantSplit/>
          <w:trHeight w:hRule="exact" w:val="320"/>
        </w:trPr>
        <w:tc>
          <w:tcPr>
            <w:tcW w:w="2197" w:type="dxa"/>
            <w:tcBorders>
              <w:top w:val="dotted" w:sz="4" w:space="0" w:color="auto"/>
              <w:left w:val="single" w:sz="4" w:space="0" w:color="auto"/>
              <w:bottom w:val="dotted" w:sz="4" w:space="0" w:color="auto"/>
              <w:right w:val="single" w:sz="4" w:space="0" w:color="auto"/>
            </w:tcBorders>
          </w:tcPr>
          <w:p w:rsidR="00CC2632" w:rsidRPr="00383F4F" w:rsidRDefault="00CC2632"/>
        </w:tc>
        <w:tc>
          <w:tcPr>
            <w:tcW w:w="850" w:type="dxa"/>
            <w:tcBorders>
              <w:top w:val="dotted" w:sz="4" w:space="0" w:color="auto"/>
              <w:left w:val="single" w:sz="4" w:space="0" w:color="auto"/>
              <w:bottom w:val="dotted" w:sz="4" w:space="0" w:color="auto"/>
              <w:right w:val="single" w:sz="4" w:space="0" w:color="auto"/>
            </w:tcBorders>
          </w:tcPr>
          <w:p w:rsidR="00CC2632" w:rsidRPr="00383F4F" w:rsidRDefault="00CC2632"/>
        </w:tc>
        <w:tc>
          <w:tcPr>
            <w:tcW w:w="2126" w:type="dxa"/>
            <w:tcBorders>
              <w:top w:val="dotted" w:sz="4" w:space="0" w:color="auto"/>
              <w:left w:val="single" w:sz="4" w:space="0" w:color="auto"/>
              <w:bottom w:val="dotted" w:sz="4" w:space="0" w:color="auto"/>
              <w:right w:val="single" w:sz="4" w:space="0" w:color="auto"/>
            </w:tcBorders>
          </w:tcPr>
          <w:p w:rsidR="00CC2632" w:rsidRPr="00383F4F" w:rsidRDefault="00CC2632"/>
        </w:tc>
        <w:tc>
          <w:tcPr>
            <w:tcW w:w="1985" w:type="dxa"/>
            <w:tcBorders>
              <w:top w:val="dotted" w:sz="4" w:space="0" w:color="auto"/>
              <w:left w:val="single" w:sz="4" w:space="0" w:color="auto"/>
              <w:bottom w:val="dotted" w:sz="4" w:space="0" w:color="auto"/>
              <w:right w:val="single" w:sz="4" w:space="0" w:color="auto"/>
            </w:tcBorders>
          </w:tcPr>
          <w:p w:rsidR="00CC2632" w:rsidRPr="00383F4F" w:rsidRDefault="00CC2632"/>
        </w:tc>
        <w:tc>
          <w:tcPr>
            <w:tcW w:w="1984" w:type="dxa"/>
            <w:tcBorders>
              <w:top w:val="dotted" w:sz="4" w:space="0" w:color="auto"/>
              <w:left w:val="single" w:sz="4" w:space="0" w:color="auto"/>
              <w:bottom w:val="dotted" w:sz="4" w:space="0" w:color="auto"/>
              <w:right w:val="single" w:sz="4" w:space="0" w:color="auto"/>
            </w:tcBorders>
          </w:tcPr>
          <w:p w:rsidR="00CC2632" w:rsidRPr="00383F4F" w:rsidRDefault="00CC2632"/>
        </w:tc>
        <w:tc>
          <w:tcPr>
            <w:tcW w:w="1560" w:type="dxa"/>
            <w:tcBorders>
              <w:top w:val="dotted" w:sz="4" w:space="0" w:color="auto"/>
              <w:left w:val="single" w:sz="4" w:space="0" w:color="auto"/>
              <w:bottom w:val="dotted" w:sz="4" w:space="0" w:color="auto"/>
              <w:right w:val="single" w:sz="4" w:space="0" w:color="auto"/>
            </w:tcBorders>
          </w:tcPr>
          <w:p w:rsidR="00CC2632" w:rsidRPr="00383F4F" w:rsidRDefault="00CC2632"/>
        </w:tc>
        <w:tc>
          <w:tcPr>
            <w:tcW w:w="1134" w:type="dxa"/>
            <w:tcBorders>
              <w:top w:val="dotted" w:sz="4" w:space="0" w:color="auto"/>
              <w:left w:val="single" w:sz="4" w:space="0" w:color="auto"/>
              <w:bottom w:val="dotted" w:sz="4" w:space="0" w:color="auto"/>
              <w:right w:val="single" w:sz="4" w:space="0" w:color="auto"/>
            </w:tcBorders>
          </w:tcPr>
          <w:p w:rsidR="00CC2632" w:rsidRPr="00383F4F" w:rsidRDefault="00CC2632"/>
        </w:tc>
        <w:tc>
          <w:tcPr>
            <w:tcW w:w="1701" w:type="dxa"/>
            <w:tcBorders>
              <w:top w:val="dotted" w:sz="4" w:space="0" w:color="auto"/>
              <w:left w:val="single" w:sz="4" w:space="0" w:color="auto"/>
              <w:bottom w:val="dotted" w:sz="4" w:space="0" w:color="auto"/>
              <w:right w:val="single" w:sz="4" w:space="0" w:color="auto"/>
            </w:tcBorders>
          </w:tcPr>
          <w:p w:rsidR="00CC2632" w:rsidRPr="00383F4F" w:rsidRDefault="00CC2632"/>
        </w:tc>
        <w:tc>
          <w:tcPr>
            <w:tcW w:w="1842" w:type="dxa"/>
            <w:tcBorders>
              <w:top w:val="dotted" w:sz="4" w:space="0" w:color="auto"/>
              <w:left w:val="single" w:sz="4" w:space="0" w:color="auto"/>
              <w:bottom w:val="dotted" w:sz="4" w:space="0" w:color="auto"/>
              <w:right w:val="single" w:sz="4" w:space="0" w:color="auto"/>
            </w:tcBorders>
          </w:tcPr>
          <w:p w:rsidR="00CC2632" w:rsidRPr="00383F4F" w:rsidRDefault="00CC2632"/>
        </w:tc>
      </w:tr>
      <w:tr w:rsidR="00CC2632" w:rsidRPr="00383F4F" w:rsidTr="00CC2632">
        <w:tblPrEx>
          <w:tblCellMar>
            <w:top w:w="0" w:type="dxa"/>
            <w:bottom w:w="0" w:type="dxa"/>
          </w:tblCellMar>
        </w:tblPrEx>
        <w:trPr>
          <w:cantSplit/>
          <w:trHeight w:hRule="exact" w:val="320"/>
        </w:trPr>
        <w:tc>
          <w:tcPr>
            <w:tcW w:w="2197" w:type="dxa"/>
            <w:tcBorders>
              <w:top w:val="dotted" w:sz="4" w:space="0" w:color="auto"/>
              <w:left w:val="single" w:sz="4" w:space="0" w:color="auto"/>
              <w:bottom w:val="dotted" w:sz="4" w:space="0" w:color="auto"/>
              <w:right w:val="single" w:sz="4" w:space="0" w:color="auto"/>
            </w:tcBorders>
          </w:tcPr>
          <w:p w:rsidR="00CC2632" w:rsidRPr="00383F4F" w:rsidRDefault="00CC2632"/>
        </w:tc>
        <w:tc>
          <w:tcPr>
            <w:tcW w:w="850" w:type="dxa"/>
            <w:tcBorders>
              <w:top w:val="dotted" w:sz="4" w:space="0" w:color="auto"/>
              <w:left w:val="single" w:sz="4" w:space="0" w:color="auto"/>
              <w:bottom w:val="dotted" w:sz="4" w:space="0" w:color="auto"/>
              <w:right w:val="single" w:sz="4" w:space="0" w:color="auto"/>
            </w:tcBorders>
          </w:tcPr>
          <w:p w:rsidR="00CC2632" w:rsidRPr="00383F4F" w:rsidRDefault="00CC2632"/>
        </w:tc>
        <w:tc>
          <w:tcPr>
            <w:tcW w:w="2126" w:type="dxa"/>
            <w:tcBorders>
              <w:top w:val="dotted" w:sz="4" w:space="0" w:color="auto"/>
              <w:left w:val="single" w:sz="4" w:space="0" w:color="auto"/>
              <w:bottom w:val="dotted" w:sz="4" w:space="0" w:color="auto"/>
              <w:right w:val="single" w:sz="4" w:space="0" w:color="auto"/>
            </w:tcBorders>
          </w:tcPr>
          <w:p w:rsidR="00CC2632" w:rsidRPr="00383F4F" w:rsidRDefault="00CC2632"/>
        </w:tc>
        <w:tc>
          <w:tcPr>
            <w:tcW w:w="1985" w:type="dxa"/>
            <w:tcBorders>
              <w:top w:val="dotted" w:sz="4" w:space="0" w:color="auto"/>
              <w:left w:val="single" w:sz="4" w:space="0" w:color="auto"/>
              <w:bottom w:val="dotted" w:sz="4" w:space="0" w:color="auto"/>
              <w:right w:val="single" w:sz="4" w:space="0" w:color="auto"/>
            </w:tcBorders>
          </w:tcPr>
          <w:p w:rsidR="00CC2632" w:rsidRPr="00383F4F" w:rsidRDefault="00CC2632"/>
        </w:tc>
        <w:tc>
          <w:tcPr>
            <w:tcW w:w="1984" w:type="dxa"/>
            <w:tcBorders>
              <w:top w:val="dotted" w:sz="4" w:space="0" w:color="auto"/>
              <w:left w:val="single" w:sz="4" w:space="0" w:color="auto"/>
              <w:bottom w:val="dotted" w:sz="4" w:space="0" w:color="auto"/>
              <w:right w:val="single" w:sz="4" w:space="0" w:color="auto"/>
            </w:tcBorders>
          </w:tcPr>
          <w:p w:rsidR="00CC2632" w:rsidRPr="00383F4F" w:rsidRDefault="00CC2632"/>
        </w:tc>
        <w:tc>
          <w:tcPr>
            <w:tcW w:w="1560" w:type="dxa"/>
            <w:tcBorders>
              <w:top w:val="dotted" w:sz="4" w:space="0" w:color="auto"/>
              <w:left w:val="single" w:sz="4" w:space="0" w:color="auto"/>
              <w:bottom w:val="dotted" w:sz="4" w:space="0" w:color="auto"/>
              <w:right w:val="single" w:sz="4" w:space="0" w:color="auto"/>
            </w:tcBorders>
          </w:tcPr>
          <w:p w:rsidR="00CC2632" w:rsidRPr="00383F4F" w:rsidRDefault="00CC2632"/>
        </w:tc>
        <w:tc>
          <w:tcPr>
            <w:tcW w:w="1134" w:type="dxa"/>
            <w:tcBorders>
              <w:top w:val="dotted" w:sz="4" w:space="0" w:color="auto"/>
              <w:left w:val="single" w:sz="4" w:space="0" w:color="auto"/>
              <w:bottom w:val="dotted" w:sz="4" w:space="0" w:color="auto"/>
              <w:right w:val="single" w:sz="4" w:space="0" w:color="auto"/>
            </w:tcBorders>
          </w:tcPr>
          <w:p w:rsidR="00CC2632" w:rsidRPr="00383F4F" w:rsidRDefault="00CC2632"/>
        </w:tc>
        <w:tc>
          <w:tcPr>
            <w:tcW w:w="1701" w:type="dxa"/>
            <w:tcBorders>
              <w:top w:val="dotted" w:sz="4" w:space="0" w:color="auto"/>
              <w:left w:val="single" w:sz="4" w:space="0" w:color="auto"/>
              <w:bottom w:val="dotted" w:sz="4" w:space="0" w:color="auto"/>
              <w:right w:val="single" w:sz="4" w:space="0" w:color="auto"/>
            </w:tcBorders>
          </w:tcPr>
          <w:p w:rsidR="00CC2632" w:rsidRPr="00383F4F" w:rsidRDefault="00CC2632"/>
        </w:tc>
        <w:tc>
          <w:tcPr>
            <w:tcW w:w="1842" w:type="dxa"/>
            <w:tcBorders>
              <w:top w:val="dotted" w:sz="4" w:space="0" w:color="auto"/>
              <w:left w:val="single" w:sz="4" w:space="0" w:color="auto"/>
              <w:bottom w:val="dotted" w:sz="4" w:space="0" w:color="auto"/>
              <w:right w:val="single" w:sz="4" w:space="0" w:color="auto"/>
            </w:tcBorders>
          </w:tcPr>
          <w:p w:rsidR="00CC2632" w:rsidRPr="00383F4F" w:rsidRDefault="00CC2632"/>
        </w:tc>
      </w:tr>
      <w:tr w:rsidR="00CC2632" w:rsidRPr="00383F4F" w:rsidTr="00CC2632">
        <w:tblPrEx>
          <w:tblCellMar>
            <w:top w:w="0" w:type="dxa"/>
            <w:bottom w:w="0" w:type="dxa"/>
          </w:tblCellMar>
        </w:tblPrEx>
        <w:trPr>
          <w:cantSplit/>
          <w:trHeight w:hRule="exact" w:val="320"/>
        </w:trPr>
        <w:tc>
          <w:tcPr>
            <w:tcW w:w="2197" w:type="dxa"/>
            <w:tcBorders>
              <w:top w:val="dotted" w:sz="4" w:space="0" w:color="auto"/>
              <w:left w:val="single" w:sz="4" w:space="0" w:color="auto"/>
              <w:bottom w:val="dotted" w:sz="4" w:space="0" w:color="auto"/>
              <w:right w:val="single" w:sz="4" w:space="0" w:color="auto"/>
            </w:tcBorders>
          </w:tcPr>
          <w:p w:rsidR="00CC2632" w:rsidRPr="00383F4F" w:rsidRDefault="00CC2632"/>
        </w:tc>
        <w:tc>
          <w:tcPr>
            <w:tcW w:w="850" w:type="dxa"/>
            <w:tcBorders>
              <w:top w:val="dotted" w:sz="4" w:space="0" w:color="auto"/>
              <w:left w:val="single" w:sz="4" w:space="0" w:color="auto"/>
              <w:bottom w:val="dotted" w:sz="4" w:space="0" w:color="auto"/>
              <w:right w:val="single" w:sz="4" w:space="0" w:color="auto"/>
            </w:tcBorders>
          </w:tcPr>
          <w:p w:rsidR="00CC2632" w:rsidRPr="00383F4F" w:rsidRDefault="00CC2632"/>
        </w:tc>
        <w:tc>
          <w:tcPr>
            <w:tcW w:w="2126" w:type="dxa"/>
            <w:tcBorders>
              <w:top w:val="dotted" w:sz="4" w:space="0" w:color="auto"/>
              <w:left w:val="single" w:sz="4" w:space="0" w:color="auto"/>
              <w:bottom w:val="dotted" w:sz="4" w:space="0" w:color="auto"/>
              <w:right w:val="single" w:sz="4" w:space="0" w:color="auto"/>
            </w:tcBorders>
          </w:tcPr>
          <w:p w:rsidR="00CC2632" w:rsidRPr="00383F4F" w:rsidRDefault="00CC2632"/>
        </w:tc>
        <w:tc>
          <w:tcPr>
            <w:tcW w:w="1985" w:type="dxa"/>
            <w:tcBorders>
              <w:top w:val="dotted" w:sz="4" w:space="0" w:color="auto"/>
              <w:left w:val="single" w:sz="4" w:space="0" w:color="auto"/>
              <w:bottom w:val="dotted" w:sz="4" w:space="0" w:color="auto"/>
              <w:right w:val="single" w:sz="4" w:space="0" w:color="auto"/>
            </w:tcBorders>
          </w:tcPr>
          <w:p w:rsidR="00CC2632" w:rsidRPr="00383F4F" w:rsidRDefault="00CC2632"/>
        </w:tc>
        <w:tc>
          <w:tcPr>
            <w:tcW w:w="1984" w:type="dxa"/>
            <w:tcBorders>
              <w:top w:val="dotted" w:sz="4" w:space="0" w:color="auto"/>
              <w:left w:val="single" w:sz="4" w:space="0" w:color="auto"/>
              <w:bottom w:val="dotted" w:sz="4" w:space="0" w:color="auto"/>
              <w:right w:val="single" w:sz="4" w:space="0" w:color="auto"/>
            </w:tcBorders>
          </w:tcPr>
          <w:p w:rsidR="00CC2632" w:rsidRPr="00383F4F" w:rsidRDefault="00CC2632"/>
        </w:tc>
        <w:tc>
          <w:tcPr>
            <w:tcW w:w="1560" w:type="dxa"/>
            <w:tcBorders>
              <w:top w:val="dotted" w:sz="4" w:space="0" w:color="auto"/>
              <w:left w:val="single" w:sz="4" w:space="0" w:color="auto"/>
              <w:bottom w:val="dotted" w:sz="4" w:space="0" w:color="auto"/>
              <w:right w:val="single" w:sz="4" w:space="0" w:color="auto"/>
            </w:tcBorders>
          </w:tcPr>
          <w:p w:rsidR="00CC2632" w:rsidRPr="00383F4F" w:rsidRDefault="00CC2632"/>
        </w:tc>
        <w:tc>
          <w:tcPr>
            <w:tcW w:w="1134" w:type="dxa"/>
            <w:tcBorders>
              <w:top w:val="dotted" w:sz="4" w:space="0" w:color="auto"/>
              <w:left w:val="single" w:sz="4" w:space="0" w:color="auto"/>
              <w:bottom w:val="dotted" w:sz="4" w:space="0" w:color="auto"/>
              <w:right w:val="single" w:sz="4" w:space="0" w:color="auto"/>
            </w:tcBorders>
          </w:tcPr>
          <w:p w:rsidR="00CC2632" w:rsidRPr="00383F4F" w:rsidRDefault="00CC2632"/>
        </w:tc>
        <w:tc>
          <w:tcPr>
            <w:tcW w:w="1701" w:type="dxa"/>
            <w:tcBorders>
              <w:top w:val="dotted" w:sz="4" w:space="0" w:color="auto"/>
              <w:left w:val="single" w:sz="4" w:space="0" w:color="auto"/>
              <w:bottom w:val="dotted" w:sz="4" w:space="0" w:color="auto"/>
              <w:right w:val="single" w:sz="4" w:space="0" w:color="auto"/>
            </w:tcBorders>
          </w:tcPr>
          <w:p w:rsidR="00CC2632" w:rsidRPr="00383F4F" w:rsidRDefault="00CC2632"/>
        </w:tc>
        <w:tc>
          <w:tcPr>
            <w:tcW w:w="1842" w:type="dxa"/>
            <w:tcBorders>
              <w:top w:val="dotted" w:sz="4" w:space="0" w:color="auto"/>
              <w:left w:val="single" w:sz="4" w:space="0" w:color="auto"/>
              <w:bottom w:val="dotted" w:sz="4" w:space="0" w:color="auto"/>
              <w:right w:val="single" w:sz="4" w:space="0" w:color="auto"/>
            </w:tcBorders>
          </w:tcPr>
          <w:p w:rsidR="00CC2632" w:rsidRPr="00383F4F" w:rsidRDefault="00CC2632"/>
        </w:tc>
      </w:tr>
    </w:tbl>
    <w:p w:rsidR="00517095" w:rsidRPr="00383F4F" w:rsidRDefault="00517095">
      <w:pPr>
        <w:ind w:right="-142"/>
        <w:rPr>
          <w:sz w:val="22"/>
          <w:szCs w:val="22"/>
        </w:rPr>
      </w:pPr>
      <w:r w:rsidRPr="00383F4F">
        <w:rPr>
          <w:sz w:val="22"/>
          <w:szCs w:val="22"/>
          <w:vertAlign w:val="superscript"/>
        </w:rPr>
        <w:t>(</w:t>
      </w:r>
      <w:r w:rsidRPr="00383F4F">
        <w:rPr>
          <w:sz w:val="22"/>
          <w:szCs w:val="22"/>
        </w:rPr>
        <w:t>* käyttöturvallisuustiedot</w:t>
      </w:r>
      <w:r w:rsidR="00852D35">
        <w:rPr>
          <w:sz w:val="22"/>
          <w:szCs w:val="22"/>
        </w:rPr>
        <w:t>e</w:t>
      </w:r>
    </w:p>
    <w:p w:rsidR="004A7A68" w:rsidRPr="00383F4F" w:rsidRDefault="004A7A68" w:rsidP="004A7A68">
      <w:pPr>
        <w:ind w:right="-142"/>
        <w:rPr>
          <w:sz w:val="22"/>
          <w:szCs w:val="22"/>
        </w:rPr>
        <w:sectPr w:rsidR="004A7A68" w:rsidRPr="00383F4F">
          <w:pgSz w:w="16838" w:h="11906" w:orient="landscape" w:code="9"/>
          <w:pgMar w:top="851" w:right="851" w:bottom="851" w:left="851" w:header="708" w:footer="708" w:gutter="0"/>
          <w:cols w:space="708"/>
        </w:sectPr>
      </w:pPr>
    </w:p>
    <w:p w:rsidR="00517095" w:rsidRPr="00383F4F" w:rsidRDefault="00517095">
      <w:pPr>
        <w:pStyle w:val="Otsikko2"/>
        <w:rPr>
          <w:sz w:val="24"/>
          <w:szCs w:val="24"/>
        </w:rPr>
      </w:pPr>
      <w:r w:rsidRPr="00383F4F">
        <w:rPr>
          <w:sz w:val="24"/>
          <w:szCs w:val="24"/>
        </w:rPr>
        <w:t>KEMI</w:t>
      </w:r>
      <w:r w:rsidR="00430A7E" w:rsidRPr="00383F4F">
        <w:rPr>
          <w:sz w:val="24"/>
          <w:szCs w:val="24"/>
        </w:rPr>
        <w:t>KAALILUETTELO JA KEMI</w:t>
      </w:r>
      <w:r w:rsidRPr="00383F4F">
        <w:rPr>
          <w:sz w:val="24"/>
          <w:szCs w:val="24"/>
        </w:rPr>
        <w:t>ALLISTEN TEKIJÖIDEN AIH</w:t>
      </w:r>
      <w:r w:rsidR="002A35AA" w:rsidRPr="00383F4F">
        <w:rPr>
          <w:sz w:val="24"/>
          <w:szCs w:val="24"/>
        </w:rPr>
        <w:t>EUTTAMIEN RISKIEN ARVIOINTI (</w:t>
      </w:r>
      <w:proofErr w:type="spellStart"/>
      <w:r w:rsidR="002A35AA" w:rsidRPr="00383F4F">
        <w:rPr>
          <w:sz w:val="24"/>
          <w:szCs w:val="24"/>
        </w:rPr>
        <w:t>VNa</w:t>
      </w:r>
      <w:proofErr w:type="spellEnd"/>
      <w:r w:rsidRPr="00383F4F">
        <w:rPr>
          <w:sz w:val="24"/>
          <w:szCs w:val="24"/>
        </w:rPr>
        <w:t xml:space="preserve"> </w:t>
      </w:r>
      <w:r w:rsidR="002A35AA" w:rsidRPr="00383F4F">
        <w:rPr>
          <w:sz w:val="24"/>
          <w:szCs w:val="24"/>
        </w:rPr>
        <w:t>71</w:t>
      </w:r>
      <w:r w:rsidRPr="00383F4F">
        <w:rPr>
          <w:sz w:val="24"/>
          <w:szCs w:val="24"/>
        </w:rPr>
        <w:t>5/2001)</w:t>
      </w:r>
    </w:p>
    <w:p w:rsidR="00517095" w:rsidRPr="00383F4F" w:rsidRDefault="00517095"/>
    <w:p w:rsidR="00517095" w:rsidRDefault="00517095">
      <w:pPr>
        <w:rPr>
          <w:sz w:val="22"/>
          <w:szCs w:val="22"/>
        </w:rPr>
      </w:pPr>
      <w:r w:rsidRPr="00383F4F">
        <w:rPr>
          <w:b/>
          <w:bCs/>
          <w:sz w:val="22"/>
          <w:szCs w:val="22"/>
        </w:rPr>
        <w:t>Lomakemalli</w:t>
      </w:r>
      <w:r w:rsidRPr="00383F4F">
        <w:rPr>
          <w:sz w:val="22"/>
          <w:szCs w:val="22"/>
        </w:rPr>
        <w:t xml:space="preserve"> kemiallisten</w:t>
      </w:r>
      <w:r w:rsidRPr="0076642F">
        <w:rPr>
          <w:sz w:val="22"/>
          <w:szCs w:val="22"/>
        </w:rPr>
        <w:t xml:space="preserve"> tekijöiden luettelointia ja riskinarviointia varten työpaikoille, joilla on vähän kemiallisia altisteita.</w:t>
      </w:r>
    </w:p>
    <w:p w:rsidR="00517095" w:rsidRPr="002A35AA" w:rsidRDefault="00517095">
      <w:pPr>
        <w:rPr>
          <w:sz w:val="16"/>
          <w:szCs w:val="16"/>
        </w:rPr>
      </w:pPr>
    </w:p>
    <w:p w:rsidR="00517095" w:rsidRDefault="00517095">
      <w:pPr>
        <w:rPr>
          <w:b/>
          <w:bCs/>
        </w:rPr>
      </w:pPr>
      <w:r>
        <w:rPr>
          <w:b/>
          <w:bCs/>
        </w:rPr>
        <w:t>LOMAKKEEN TÄYTTÖOHJEET:</w:t>
      </w:r>
    </w:p>
    <w:p w:rsidR="00517095" w:rsidRPr="002A35AA" w:rsidRDefault="00517095">
      <w:pPr>
        <w:rPr>
          <w:sz w:val="16"/>
          <w:szCs w:val="16"/>
        </w:rPr>
      </w:pPr>
    </w:p>
    <w:p w:rsidR="00517095" w:rsidRDefault="00517095">
      <w:pPr>
        <w:pStyle w:val="Otsikko2"/>
        <w:rPr>
          <w:sz w:val="24"/>
          <w:szCs w:val="24"/>
        </w:rPr>
      </w:pPr>
      <w:r>
        <w:rPr>
          <w:sz w:val="24"/>
          <w:szCs w:val="24"/>
        </w:rPr>
        <w:t>Kemikaali tai työssä syntyvä altiste</w:t>
      </w:r>
    </w:p>
    <w:p w:rsidR="00517095" w:rsidRPr="002A35AA" w:rsidRDefault="00517095">
      <w:pPr>
        <w:rPr>
          <w:sz w:val="16"/>
          <w:szCs w:val="16"/>
        </w:rPr>
      </w:pPr>
    </w:p>
    <w:p w:rsidR="00517095" w:rsidRDefault="00517095">
      <w:pPr>
        <w:rPr>
          <w:sz w:val="22"/>
          <w:szCs w:val="22"/>
        </w:rPr>
      </w:pPr>
      <w:r>
        <w:rPr>
          <w:sz w:val="22"/>
          <w:szCs w:val="22"/>
        </w:rPr>
        <w:t xml:space="preserve">Kirjataan käytettävät kemikaalit ja niiden perään muut työssä esiintyvät kemialliset altisteet (esim. hitsaushuuru, hiontapöly). Kemikaaleista käytetään niiden </w:t>
      </w:r>
      <w:r>
        <w:rPr>
          <w:b/>
          <w:bCs/>
          <w:sz w:val="22"/>
          <w:szCs w:val="22"/>
        </w:rPr>
        <w:t>kauppanimeä</w:t>
      </w:r>
      <w:r>
        <w:rPr>
          <w:sz w:val="22"/>
          <w:szCs w:val="22"/>
        </w:rPr>
        <w:t>.</w:t>
      </w:r>
    </w:p>
    <w:p w:rsidR="00517095" w:rsidRPr="002A35AA" w:rsidRDefault="00517095">
      <w:pPr>
        <w:rPr>
          <w:sz w:val="16"/>
          <w:szCs w:val="16"/>
        </w:rPr>
      </w:pPr>
    </w:p>
    <w:p w:rsidR="00517095" w:rsidRDefault="00517095">
      <w:pPr>
        <w:rPr>
          <w:sz w:val="22"/>
          <w:szCs w:val="22"/>
        </w:rPr>
      </w:pPr>
      <w:r>
        <w:rPr>
          <w:sz w:val="22"/>
          <w:szCs w:val="22"/>
        </w:rPr>
        <w:t>Jos työpaikalla kemikaalista käytetään muuta nimeä, voi sen tunnistamisen helpottamiseksi lisätä sulkeissa kauppanimen alle.</w:t>
      </w:r>
    </w:p>
    <w:p w:rsidR="00517095" w:rsidRDefault="00517095">
      <w:pPr>
        <w:spacing w:before="120"/>
        <w:rPr>
          <w:sz w:val="22"/>
          <w:szCs w:val="22"/>
        </w:rPr>
      </w:pPr>
      <w:r>
        <w:rPr>
          <w:sz w:val="22"/>
          <w:szCs w:val="22"/>
        </w:rPr>
        <w:t>Kemikaalin kauppanimi löytyy mm. pakkauksesta tai käyttöturvallisuustiedotteen kohdasta 1.</w:t>
      </w:r>
    </w:p>
    <w:p w:rsidR="00517095" w:rsidRPr="002A35AA" w:rsidRDefault="00517095">
      <w:pPr>
        <w:rPr>
          <w:sz w:val="16"/>
          <w:szCs w:val="16"/>
        </w:rPr>
      </w:pPr>
    </w:p>
    <w:p w:rsidR="008544DF" w:rsidRPr="007E0657" w:rsidRDefault="008544DF" w:rsidP="008544DF">
      <w:pPr>
        <w:ind w:right="-142"/>
        <w:rPr>
          <w:b/>
          <w:bCs/>
          <w:sz w:val="22"/>
          <w:szCs w:val="22"/>
        </w:rPr>
      </w:pPr>
      <w:r w:rsidRPr="005D2899">
        <w:rPr>
          <w:b/>
          <w:bCs/>
        </w:rPr>
        <w:t>Käyttöturvallisuustiedote, esimerkiksi</w:t>
      </w:r>
      <w:r w:rsidRPr="007E0657">
        <w:rPr>
          <w:b/>
          <w:bCs/>
          <w:sz w:val="22"/>
          <w:szCs w:val="22"/>
        </w:rPr>
        <w:t xml:space="preserve"> </w:t>
      </w:r>
      <w:r w:rsidRPr="007E0657">
        <w:rPr>
          <w:b/>
          <w:bCs/>
        </w:rPr>
        <w:t>päiväys</w:t>
      </w:r>
    </w:p>
    <w:p w:rsidR="00517095" w:rsidRPr="002A35AA" w:rsidRDefault="00517095">
      <w:pPr>
        <w:rPr>
          <w:sz w:val="16"/>
          <w:szCs w:val="16"/>
        </w:rPr>
      </w:pPr>
    </w:p>
    <w:p w:rsidR="00517095" w:rsidRDefault="00517095">
      <w:pPr>
        <w:rPr>
          <w:sz w:val="22"/>
          <w:szCs w:val="22"/>
        </w:rPr>
      </w:pPr>
      <w:r>
        <w:rPr>
          <w:sz w:val="22"/>
          <w:szCs w:val="22"/>
        </w:rPr>
        <w:t xml:space="preserve">Merkitään kunkin kemikaalin kohdalle työpaikalla käytössä olevan </w:t>
      </w:r>
      <w:r>
        <w:rPr>
          <w:b/>
          <w:bCs/>
          <w:sz w:val="22"/>
          <w:szCs w:val="22"/>
        </w:rPr>
        <w:t>käyttöturvallisuustiedotteen</w:t>
      </w:r>
      <w:r>
        <w:rPr>
          <w:sz w:val="22"/>
          <w:szCs w:val="22"/>
        </w:rPr>
        <w:t xml:space="preserve"> päiväys. K</w:t>
      </w:r>
      <w:r w:rsidR="00384DD3">
        <w:rPr>
          <w:sz w:val="22"/>
          <w:szCs w:val="22"/>
        </w:rPr>
        <w:t>äyttöturvallisuustiedotteen tulee olla viimeisin saatavilla oleva versio</w:t>
      </w:r>
      <w:r>
        <w:rPr>
          <w:sz w:val="22"/>
          <w:szCs w:val="22"/>
        </w:rPr>
        <w:t>.</w:t>
      </w:r>
    </w:p>
    <w:p w:rsidR="00517095" w:rsidRPr="002A35AA" w:rsidRDefault="00517095">
      <w:pPr>
        <w:rPr>
          <w:sz w:val="16"/>
          <w:szCs w:val="16"/>
        </w:rPr>
      </w:pPr>
    </w:p>
    <w:p w:rsidR="00517095" w:rsidRDefault="00517095">
      <w:pPr>
        <w:rPr>
          <w:sz w:val="22"/>
          <w:szCs w:val="22"/>
        </w:rPr>
      </w:pPr>
      <w:r>
        <w:rPr>
          <w:sz w:val="22"/>
          <w:szCs w:val="22"/>
        </w:rPr>
        <w:t>Kemikaalin valmista, maahantuoja tai myyjä on velvollinen pyynnöstä toimittamaan ko. kemikaalin käyttöturvallisuustiedotteen.</w:t>
      </w:r>
    </w:p>
    <w:p w:rsidR="00517095" w:rsidRPr="002A35AA" w:rsidRDefault="00517095">
      <w:pPr>
        <w:rPr>
          <w:sz w:val="16"/>
          <w:szCs w:val="16"/>
        </w:rPr>
      </w:pPr>
    </w:p>
    <w:p w:rsidR="00517095" w:rsidRDefault="00517095">
      <w:pPr>
        <w:rPr>
          <w:sz w:val="22"/>
          <w:szCs w:val="22"/>
        </w:rPr>
      </w:pPr>
      <w:r>
        <w:rPr>
          <w:sz w:val="22"/>
          <w:szCs w:val="22"/>
        </w:rPr>
        <w:t>Työpaikalla ei saa käyttää sellaisia kemikaaleja, joista ei ole käytettävissä käyttöturvallisuustiedotetta tai vastaavia tietoja. Käyttöturvallisuustied</w:t>
      </w:r>
      <w:r w:rsidR="009E4E44">
        <w:rPr>
          <w:sz w:val="22"/>
          <w:szCs w:val="22"/>
        </w:rPr>
        <w:t xml:space="preserve">otteiden on oltava </w:t>
      </w:r>
      <w:r>
        <w:rPr>
          <w:sz w:val="22"/>
          <w:szCs w:val="22"/>
        </w:rPr>
        <w:t xml:space="preserve">työpaikalla </w:t>
      </w:r>
      <w:r w:rsidR="009E4E44">
        <w:rPr>
          <w:sz w:val="22"/>
          <w:szCs w:val="22"/>
        </w:rPr>
        <w:t>ja työntekijöiden saatavilla</w:t>
      </w:r>
      <w:r>
        <w:rPr>
          <w:sz w:val="22"/>
          <w:szCs w:val="22"/>
        </w:rPr>
        <w:t>.</w:t>
      </w:r>
    </w:p>
    <w:p w:rsidR="00517095" w:rsidRPr="002A35AA" w:rsidRDefault="00517095">
      <w:pPr>
        <w:rPr>
          <w:sz w:val="16"/>
          <w:szCs w:val="16"/>
        </w:rPr>
      </w:pPr>
    </w:p>
    <w:p w:rsidR="00517095" w:rsidRDefault="00517095">
      <w:pPr>
        <w:pStyle w:val="Otsikko4"/>
      </w:pPr>
      <w:r>
        <w:t>Altisteen vaaraominaisuudet</w:t>
      </w:r>
    </w:p>
    <w:p w:rsidR="00517095" w:rsidRPr="002A35AA" w:rsidRDefault="00517095">
      <w:pPr>
        <w:rPr>
          <w:sz w:val="16"/>
          <w:szCs w:val="16"/>
        </w:rPr>
      </w:pPr>
    </w:p>
    <w:p w:rsidR="003E28CD" w:rsidRDefault="00517095" w:rsidP="003E28CD">
      <w:pPr>
        <w:rPr>
          <w:sz w:val="22"/>
          <w:szCs w:val="22"/>
        </w:rPr>
      </w:pPr>
      <w:r>
        <w:rPr>
          <w:sz w:val="22"/>
          <w:szCs w:val="22"/>
        </w:rPr>
        <w:t xml:space="preserve">Kirjataan kunkin kemikaalien kohdalle </w:t>
      </w:r>
      <w:r>
        <w:rPr>
          <w:b/>
          <w:bCs/>
          <w:sz w:val="22"/>
          <w:szCs w:val="22"/>
        </w:rPr>
        <w:t xml:space="preserve">varoitusmerkin kirjaintunnus </w:t>
      </w:r>
      <w:r w:rsidR="009E4E44">
        <w:rPr>
          <w:b/>
          <w:bCs/>
          <w:sz w:val="22"/>
          <w:szCs w:val="22"/>
        </w:rPr>
        <w:t>tai</w:t>
      </w:r>
      <w:r>
        <w:rPr>
          <w:b/>
          <w:bCs/>
          <w:sz w:val="22"/>
          <w:szCs w:val="22"/>
        </w:rPr>
        <w:t xml:space="preserve"> varoitusmerkin nimi</w:t>
      </w:r>
      <w:r>
        <w:rPr>
          <w:sz w:val="22"/>
          <w:szCs w:val="22"/>
        </w:rPr>
        <w:t xml:space="preserve"> </w:t>
      </w:r>
      <w:r w:rsidR="009E4E44">
        <w:rPr>
          <w:sz w:val="22"/>
          <w:szCs w:val="22"/>
        </w:rPr>
        <w:t>sekä</w:t>
      </w:r>
      <w:r>
        <w:rPr>
          <w:sz w:val="22"/>
          <w:szCs w:val="22"/>
        </w:rPr>
        <w:t xml:space="preserve"> </w:t>
      </w:r>
      <w:r>
        <w:rPr>
          <w:b/>
          <w:bCs/>
          <w:sz w:val="22"/>
          <w:szCs w:val="22"/>
        </w:rPr>
        <w:t>vaara</w:t>
      </w:r>
      <w:r w:rsidR="009E4E44">
        <w:rPr>
          <w:b/>
          <w:bCs/>
          <w:sz w:val="22"/>
          <w:szCs w:val="22"/>
        </w:rPr>
        <w:t>-</w:t>
      </w:r>
      <w:r>
        <w:rPr>
          <w:b/>
          <w:bCs/>
          <w:sz w:val="22"/>
          <w:szCs w:val="22"/>
        </w:rPr>
        <w:t xml:space="preserve"> eli </w:t>
      </w:r>
      <w:r w:rsidR="002A35AA">
        <w:rPr>
          <w:b/>
          <w:bCs/>
          <w:sz w:val="22"/>
          <w:szCs w:val="22"/>
        </w:rPr>
        <w:t>H</w:t>
      </w:r>
      <w:r>
        <w:rPr>
          <w:b/>
          <w:bCs/>
          <w:sz w:val="22"/>
          <w:szCs w:val="22"/>
        </w:rPr>
        <w:t>-lausekkeet</w:t>
      </w:r>
      <w:r>
        <w:rPr>
          <w:sz w:val="22"/>
          <w:szCs w:val="22"/>
        </w:rPr>
        <w:t>.</w:t>
      </w:r>
    </w:p>
    <w:p w:rsidR="002A35AA" w:rsidRPr="00C94E32" w:rsidRDefault="002A35AA" w:rsidP="003E28CD">
      <w:pPr>
        <w:rPr>
          <w:sz w:val="22"/>
          <w:szCs w:val="22"/>
        </w:rPr>
      </w:pPr>
      <w:r w:rsidRPr="00C94E32">
        <w:rPr>
          <w:sz w:val="22"/>
          <w:szCs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pt;height:45pt">
            <v:imagedata r:id="rId5" o:title="syovyttava[1]"/>
          </v:shape>
        </w:pict>
      </w:r>
      <w:r w:rsidRPr="00C94E32">
        <w:rPr>
          <w:sz w:val="22"/>
          <w:szCs w:val="22"/>
        </w:rPr>
        <w:t xml:space="preserve">GHS05 </w:t>
      </w:r>
      <w:r w:rsidR="003E28CD" w:rsidRPr="003E28CD">
        <w:rPr>
          <w:b/>
          <w:bCs/>
          <w:sz w:val="22"/>
          <w:szCs w:val="22"/>
        </w:rPr>
        <w:t>Vaara</w:t>
      </w:r>
      <w:r w:rsidR="003E28CD">
        <w:rPr>
          <w:b/>
          <w:bCs/>
          <w:sz w:val="22"/>
          <w:szCs w:val="22"/>
        </w:rPr>
        <w:t>,</w:t>
      </w:r>
      <w:r w:rsidR="00C94E32">
        <w:rPr>
          <w:sz w:val="22"/>
          <w:szCs w:val="22"/>
        </w:rPr>
        <w:t xml:space="preserve"> </w:t>
      </w:r>
      <w:r w:rsidRPr="00C94E32">
        <w:rPr>
          <w:sz w:val="22"/>
          <w:szCs w:val="22"/>
        </w:rPr>
        <w:t>H314: voimakkaasti ihoa syövyttävä ja silmiä vaurioittava</w:t>
      </w:r>
    </w:p>
    <w:p w:rsidR="00517095" w:rsidRPr="00C94E32" w:rsidRDefault="00517095">
      <w:pPr>
        <w:rPr>
          <w:sz w:val="16"/>
          <w:szCs w:val="16"/>
        </w:rPr>
      </w:pPr>
    </w:p>
    <w:p w:rsidR="002A35AA" w:rsidRPr="00C94E32" w:rsidRDefault="002A35AA" w:rsidP="002A35AA">
      <w:pPr>
        <w:rPr>
          <w:sz w:val="22"/>
          <w:szCs w:val="22"/>
        </w:rPr>
      </w:pPr>
      <w:r w:rsidRPr="00C94E32">
        <w:rPr>
          <w:sz w:val="22"/>
          <w:szCs w:val="22"/>
        </w:rPr>
        <w:t>Varoitusmerkintä</w:t>
      </w:r>
      <w:r w:rsidR="003E28CD">
        <w:rPr>
          <w:sz w:val="22"/>
          <w:szCs w:val="22"/>
        </w:rPr>
        <w:t xml:space="preserve"> ja </w:t>
      </w:r>
      <w:r w:rsidRPr="00C94E32">
        <w:rPr>
          <w:sz w:val="22"/>
          <w:szCs w:val="22"/>
        </w:rPr>
        <w:t xml:space="preserve"> </w:t>
      </w:r>
      <w:r w:rsidR="003E28CD" w:rsidRPr="00C94E32">
        <w:rPr>
          <w:sz w:val="22"/>
          <w:szCs w:val="22"/>
        </w:rPr>
        <w:t>H-</w:t>
      </w:r>
      <w:r w:rsidR="003E28CD">
        <w:rPr>
          <w:sz w:val="22"/>
          <w:szCs w:val="22"/>
        </w:rPr>
        <w:t>lausekkeet löytyvät</w:t>
      </w:r>
      <w:r w:rsidRPr="00C94E32">
        <w:rPr>
          <w:sz w:val="22"/>
          <w:szCs w:val="22"/>
        </w:rPr>
        <w:t xml:space="preserve"> käyttöturval</w:t>
      </w:r>
      <w:r w:rsidR="00C94E32" w:rsidRPr="00C94E32">
        <w:rPr>
          <w:sz w:val="22"/>
          <w:szCs w:val="22"/>
        </w:rPr>
        <w:t>lisuustiedotteen kohdasta</w:t>
      </w:r>
      <w:r w:rsidRPr="00C94E32">
        <w:rPr>
          <w:sz w:val="22"/>
          <w:szCs w:val="22"/>
        </w:rPr>
        <w:t xml:space="preserve"> 2.</w:t>
      </w:r>
      <w:r w:rsidR="003D4FFC">
        <w:rPr>
          <w:sz w:val="22"/>
          <w:szCs w:val="22"/>
        </w:rPr>
        <w:t>2</w:t>
      </w:r>
      <w:r w:rsidRPr="00C94E32">
        <w:rPr>
          <w:sz w:val="22"/>
          <w:szCs w:val="22"/>
        </w:rPr>
        <w:t xml:space="preserve"> </w:t>
      </w:r>
      <w:r w:rsidR="003D4FFC">
        <w:rPr>
          <w:sz w:val="22"/>
          <w:szCs w:val="22"/>
        </w:rPr>
        <w:t>Merkinnät</w:t>
      </w:r>
      <w:r w:rsidRPr="00C94E32">
        <w:rPr>
          <w:sz w:val="22"/>
          <w:szCs w:val="22"/>
        </w:rPr>
        <w:t>.</w:t>
      </w:r>
      <w:r w:rsidR="00C94E32">
        <w:rPr>
          <w:sz w:val="22"/>
          <w:szCs w:val="22"/>
        </w:rPr>
        <w:t xml:space="preserve"> </w:t>
      </w:r>
    </w:p>
    <w:p w:rsidR="00517095" w:rsidRPr="002A35AA" w:rsidRDefault="00517095">
      <w:pPr>
        <w:rPr>
          <w:sz w:val="16"/>
          <w:szCs w:val="16"/>
        </w:rPr>
      </w:pPr>
    </w:p>
    <w:p w:rsidR="00517095" w:rsidRDefault="00517095">
      <w:pPr>
        <w:rPr>
          <w:sz w:val="22"/>
          <w:szCs w:val="22"/>
        </w:rPr>
      </w:pPr>
      <w:r>
        <w:rPr>
          <w:sz w:val="22"/>
          <w:szCs w:val="22"/>
        </w:rPr>
        <w:t>Muiden työssä esiintyvien altisteiden kohdalle kirjataan niiden vaaraominaisuudet, jotka hankitaan eri tietolähteistä esim. työterveyshuollolta.</w:t>
      </w:r>
    </w:p>
    <w:p w:rsidR="00517095" w:rsidRDefault="00517095">
      <w:pPr>
        <w:rPr>
          <w:sz w:val="22"/>
          <w:szCs w:val="22"/>
        </w:rPr>
      </w:pPr>
      <w:r>
        <w:rPr>
          <w:sz w:val="22"/>
          <w:szCs w:val="22"/>
        </w:rPr>
        <w:t>Esim. Altiste: jauhopöly, Vaaraominaisuudet: aiheuttaa astmaa, allergista nuhaa ja ihottumaa.</w:t>
      </w:r>
    </w:p>
    <w:p w:rsidR="00517095" w:rsidRPr="002A35AA" w:rsidRDefault="00517095">
      <w:pPr>
        <w:rPr>
          <w:sz w:val="16"/>
          <w:szCs w:val="16"/>
        </w:rPr>
      </w:pPr>
    </w:p>
    <w:p w:rsidR="00517095" w:rsidRDefault="00517095">
      <w:pPr>
        <w:rPr>
          <w:sz w:val="22"/>
          <w:szCs w:val="22"/>
        </w:rPr>
      </w:pPr>
      <w:r>
        <w:rPr>
          <w:sz w:val="22"/>
          <w:szCs w:val="22"/>
        </w:rPr>
        <w:t xml:space="preserve">Tässä yhteydessä huomioidaan myös muiden työssä esiintyvien altisteiden palo- ja räjähdysvaara (esim. </w:t>
      </w:r>
      <w:r w:rsidR="009E4E44">
        <w:rPr>
          <w:sz w:val="22"/>
          <w:szCs w:val="22"/>
        </w:rPr>
        <w:t>pölyt</w:t>
      </w:r>
      <w:r>
        <w:rPr>
          <w:sz w:val="22"/>
          <w:szCs w:val="22"/>
        </w:rPr>
        <w:t>).</w:t>
      </w:r>
    </w:p>
    <w:p w:rsidR="00517095" w:rsidRPr="002A35AA" w:rsidRDefault="00517095">
      <w:pPr>
        <w:rPr>
          <w:sz w:val="16"/>
          <w:szCs w:val="16"/>
        </w:rPr>
      </w:pPr>
    </w:p>
    <w:p w:rsidR="00517095" w:rsidRDefault="00517095">
      <w:pPr>
        <w:pStyle w:val="Otsikko2"/>
        <w:rPr>
          <w:sz w:val="24"/>
          <w:szCs w:val="24"/>
        </w:rPr>
      </w:pPr>
      <w:r>
        <w:rPr>
          <w:sz w:val="24"/>
          <w:szCs w:val="24"/>
        </w:rPr>
        <w:t>Altistuvat työntekijät</w:t>
      </w:r>
    </w:p>
    <w:p w:rsidR="00517095" w:rsidRPr="002A35AA" w:rsidRDefault="00517095">
      <w:pPr>
        <w:rPr>
          <w:sz w:val="16"/>
          <w:szCs w:val="16"/>
        </w:rPr>
      </w:pPr>
    </w:p>
    <w:p w:rsidR="00517095" w:rsidRDefault="00517095">
      <w:r>
        <w:rPr>
          <w:sz w:val="22"/>
          <w:szCs w:val="22"/>
        </w:rPr>
        <w:t>Kirjataan ne työntekijät tai työntekijäryhmät (esim. hitsaajat), jotka altistuvat ko. aineelle.</w:t>
      </w:r>
      <w:r>
        <w:t xml:space="preserve"> </w:t>
      </w:r>
    </w:p>
    <w:p w:rsidR="00517095" w:rsidRPr="002A35AA" w:rsidRDefault="00517095">
      <w:pPr>
        <w:rPr>
          <w:sz w:val="16"/>
          <w:szCs w:val="16"/>
        </w:rPr>
      </w:pPr>
    </w:p>
    <w:p w:rsidR="00517095" w:rsidRDefault="00517095">
      <w:pPr>
        <w:pStyle w:val="Otsikko4"/>
      </w:pPr>
      <w:r>
        <w:t>Altistumisen kuvaus</w:t>
      </w:r>
    </w:p>
    <w:p w:rsidR="00517095" w:rsidRPr="002A35AA" w:rsidRDefault="00517095">
      <w:pPr>
        <w:rPr>
          <w:sz w:val="16"/>
          <w:szCs w:val="16"/>
        </w:rPr>
      </w:pPr>
    </w:p>
    <w:p w:rsidR="00517095" w:rsidRDefault="00517095">
      <w:pPr>
        <w:rPr>
          <w:sz w:val="22"/>
          <w:szCs w:val="22"/>
        </w:rPr>
      </w:pPr>
      <w:r>
        <w:rPr>
          <w:sz w:val="22"/>
          <w:szCs w:val="22"/>
        </w:rPr>
        <w:t xml:space="preserve">Kirjataan altistuvien työntekijöiden tai ryhmien </w:t>
      </w:r>
      <w:r>
        <w:rPr>
          <w:b/>
          <w:bCs/>
          <w:sz w:val="22"/>
          <w:szCs w:val="22"/>
        </w:rPr>
        <w:t>altistumistapa</w:t>
      </w:r>
      <w:r>
        <w:rPr>
          <w:sz w:val="22"/>
          <w:szCs w:val="22"/>
        </w:rPr>
        <w:t xml:space="preserve"> (ihon kautta / hengittämällä / nielemällä),</w:t>
      </w:r>
      <w:r>
        <w:rPr>
          <w:b/>
          <w:bCs/>
          <w:sz w:val="22"/>
          <w:szCs w:val="22"/>
        </w:rPr>
        <w:t xml:space="preserve"> ja kesto</w:t>
      </w:r>
      <w:r>
        <w:rPr>
          <w:sz w:val="22"/>
          <w:szCs w:val="22"/>
        </w:rPr>
        <w:t xml:space="preserve"> (esim. "satunnaisesti lyhyitä aikoja" / "päivittäin 2-3 tuntia" / "jatkuvasti") ja </w:t>
      </w:r>
      <w:r>
        <w:rPr>
          <w:b/>
          <w:bCs/>
          <w:sz w:val="22"/>
          <w:szCs w:val="22"/>
        </w:rPr>
        <w:t>altistumisen taso</w:t>
      </w:r>
      <w:r>
        <w:rPr>
          <w:sz w:val="22"/>
          <w:szCs w:val="22"/>
        </w:rPr>
        <w:t xml:space="preserve"> (esim. "ilmapitoisuudet korkeita" / "liuos laimeaa").</w:t>
      </w:r>
    </w:p>
    <w:p w:rsidR="009E4E44" w:rsidRDefault="009E4E44">
      <w:pPr>
        <w:rPr>
          <w:color w:val="000000"/>
          <w:sz w:val="22"/>
          <w:szCs w:val="22"/>
        </w:rPr>
      </w:pPr>
    </w:p>
    <w:p w:rsidR="00517095" w:rsidRDefault="00517095">
      <w:pPr>
        <w:rPr>
          <w:sz w:val="22"/>
          <w:szCs w:val="22"/>
        </w:rPr>
      </w:pPr>
      <w:r>
        <w:rPr>
          <w:color w:val="000000"/>
          <w:sz w:val="22"/>
          <w:szCs w:val="22"/>
        </w:rPr>
        <w:t>Jos työpaikalla on tehty työhygieenisiä mittauksia tai biologisia altistumismittauksia, tuloksia verrataan sitoviin raja-arvoihin, haitallisiksi tunnettuihin pitoisuuksiin (HTP-arvoihin) tai biologisten näytteiden viiteraja-arvoihin.</w:t>
      </w:r>
    </w:p>
    <w:p w:rsidR="00517095" w:rsidRDefault="002A35AA">
      <w:pPr>
        <w:pStyle w:val="Otsikko2"/>
        <w:rPr>
          <w:sz w:val="24"/>
          <w:szCs w:val="24"/>
        </w:rPr>
      </w:pPr>
      <w:r>
        <w:rPr>
          <w:sz w:val="24"/>
          <w:szCs w:val="24"/>
        </w:rPr>
        <w:br w:type="page"/>
      </w:r>
      <w:r w:rsidR="00517095">
        <w:rPr>
          <w:sz w:val="24"/>
          <w:szCs w:val="24"/>
        </w:rPr>
        <w:t>Toteutetut suojelutoimenpiteet</w:t>
      </w:r>
    </w:p>
    <w:p w:rsidR="00517095" w:rsidRDefault="00517095"/>
    <w:p w:rsidR="00517095" w:rsidRDefault="00517095">
      <w:pPr>
        <w:rPr>
          <w:sz w:val="22"/>
          <w:szCs w:val="22"/>
        </w:rPr>
      </w:pPr>
      <w:r>
        <w:rPr>
          <w:sz w:val="22"/>
          <w:szCs w:val="22"/>
        </w:rPr>
        <w:t>Kirjataan altisteeseen liittyvät jo toteutetut suojelutoimenpiteet.</w:t>
      </w:r>
    </w:p>
    <w:p w:rsidR="00517095" w:rsidRDefault="00517095">
      <w:pPr>
        <w:rPr>
          <w:sz w:val="22"/>
          <w:szCs w:val="22"/>
        </w:rPr>
      </w:pPr>
      <w:r>
        <w:rPr>
          <w:sz w:val="22"/>
          <w:szCs w:val="22"/>
        </w:rPr>
        <w:t>Esim. Tuotteen ruiskutus tehdään vetokaapissa. Suojakäsineiden käyttö on pakollista. Terveystarkastukset 3 vuoden välein.</w:t>
      </w:r>
    </w:p>
    <w:p w:rsidR="00517095" w:rsidRDefault="00517095"/>
    <w:p w:rsidR="00517095" w:rsidRDefault="00517095">
      <w:pPr>
        <w:pStyle w:val="Otsikko4"/>
      </w:pPr>
      <w:r>
        <w:t>A</w:t>
      </w:r>
      <w:r w:rsidR="009E4E44">
        <w:t>ltisteen</w:t>
      </w:r>
      <w:r>
        <w:t xml:space="preserve"> aiheuttama</w:t>
      </w:r>
      <w:r w:rsidR="009E4E44">
        <w:t xml:space="preserve"> nykyinen</w:t>
      </w:r>
      <w:r>
        <w:t xml:space="preserve"> </w:t>
      </w:r>
      <w:r w:rsidR="009E4E44">
        <w:t>riskitaso</w:t>
      </w:r>
    </w:p>
    <w:p w:rsidR="00517095" w:rsidRDefault="00517095"/>
    <w:p w:rsidR="00517095" w:rsidRDefault="00517095">
      <w:pPr>
        <w:pStyle w:val="NormaaliWeb"/>
        <w:spacing w:before="0" w:after="0"/>
        <w:rPr>
          <w:rFonts w:ascii="Times New Roman" w:hAnsi="Times New Roman"/>
          <w:sz w:val="22"/>
          <w:szCs w:val="22"/>
        </w:rPr>
      </w:pPr>
      <w:r>
        <w:rPr>
          <w:rFonts w:ascii="Times New Roman" w:hAnsi="Times New Roman"/>
          <w:sz w:val="22"/>
          <w:szCs w:val="22"/>
        </w:rPr>
        <w:t>Edellä kerättyjen tietojen pohjalta arvioidaan altisteiden aiheuttaman riskin suuruus työntekijöille eri työtehtävissä</w:t>
      </w:r>
      <w:r w:rsidR="009E4E44">
        <w:rPr>
          <w:rFonts w:ascii="Times New Roman" w:hAnsi="Times New Roman"/>
          <w:sz w:val="22"/>
          <w:szCs w:val="22"/>
        </w:rPr>
        <w:t>.</w:t>
      </w:r>
    </w:p>
    <w:p w:rsidR="00517095" w:rsidRDefault="00517095">
      <w:pPr>
        <w:pStyle w:val="NormaaliWeb"/>
        <w:spacing w:before="0" w:after="0"/>
        <w:ind w:left="720"/>
        <w:rPr>
          <w:rFonts w:ascii="Times New Roman" w:hAnsi="Times New Roman"/>
          <w:sz w:val="22"/>
          <w:szCs w:val="22"/>
        </w:rPr>
      </w:pPr>
    </w:p>
    <w:p w:rsidR="00517095" w:rsidRDefault="00517095">
      <w:pPr>
        <w:pStyle w:val="NormaaliWeb"/>
        <w:spacing w:before="0" w:after="0"/>
        <w:rPr>
          <w:rFonts w:ascii="Times New Roman" w:hAnsi="Times New Roman"/>
          <w:sz w:val="22"/>
          <w:szCs w:val="22"/>
        </w:rPr>
      </w:pPr>
      <w:r>
        <w:rPr>
          <w:rFonts w:ascii="Times New Roman" w:hAnsi="Times New Roman"/>
          <w:sz w:val="22"/>
          <w:szCs w:val="22"/>
        </w:rPr>
        <w:t>Jos työpaikalla on tehty ilmapitoisuusmittauksia, riski tulee määrittää vertaamalla mittaustuloksia HTP-arvoihin. Kemiallisia altisteita koskevan riskitason määrittely voidaan tehdä tällöin esim. seuraavan jaottelun mukaisesti:</w:t>
      </w:r>
    </w:p>
    <w:p w:rsidR="00517095" w:rsidRDefault="00517095">
      <w:pPr>
        <w:pStyle w:val="NormaaliWeb"/>
        <w:spacing w:before="0" w:after="0"/>
        <w:rPr>
          <w:rFonts w:ascii="Times New Roman" w:hAnsi="Times New Roman"/>
          <w:sz w:val="22"/>
          <w:szCs w:val="22"/>
        </w:rPr>
      </w:pPr>
    </w:p>
    <w:p w:rsidR="00517095" w:rsidRDefault="00517095">
      <w:pPr>
        <w:rPr>
          <w:sz w:val="22"/>
          <w:szCs w:val="22"/>
        </w:rPr>
      </w:pPr>
      <w:r>
        <w:rPr>
          <w:b/>
          <w:bCs/>
          <w:sz w:val="22"/>
          <w:szCs w:val="22"/>
        </w:rPr>
        <w:t>1. merkityksetön - toimenpiteitä ei tarvita</w:t>
      </w:r>
    </w:p>
    <w:p w:rsidR="00517095" w:rsidRDefault="00517095">
      <w:pPr>
        <w:numPr>
          <w:ilvl w:val="0"/>
          <w:numId w:val="5"/>
        </w:numPr>
        <w:rPr>
          <w:b/>
          <w:bCs/>
          <w:sz w:val="22"/>
          <w:szCs w:val="22"/>
        </w:rPr>
      </w:pPr>
      <w:r>
        <w:rPr>
          <w:sz w:val="22"/>
          <w:szCs w:val="22"/>
        </w:rPr>
        <w:t>hengitystiealtistumisen taso alle 10 % HTP-pitoisuudesta</w:t>
      </w:r>
    </w:p>
    <w:p w:rsidR="00517095" w:rsidRDefault="00517095">
      <w:pPr>
        <w:rPr>
          <w:b/>
          <w:bCs/>
          <w:sz w:val="22"/>
          <w:szCs w:val="22"/>
        </w:rPr>
      </w:pPr>
    </w:p>
    <w:p w:rsidR="00517095" w:rsidRDefault="00517095">
      <w:pPr>
        <w:rPr>
          <w:sz w:val="22"/>
          <w:szCs w:val="22"/>
        </w:rPr>
      </w:pPr>
      <w:r>
        <w:rPr>
          <w:b/>
          <w:bCs/>
          <w:sz w:val="22"/>
          <w:szCs w:val="22"/>
        </w:rPr>
        <w:t>2. vähäinen - edellyttää seurantaa</w:t>
      </w:r>
    </w:p>
    <w:p w:rsidR="00517095" w:rsidRDefault="00517095">
      <w:pPr>
        <w:numPr>
          <w:ilvl w:val="0"/>
          <w:numId w:val="5"/>
        </w:numPr>
        <w:rPr>
          <w:sz w:val="22"/>
          <w:szCs w:val="22"/>
        </w:rPr>
      </w:pPr>
      <w:r>
        <w:rPr>
          <w:sz w:val="22"/>
          <w:szCs w:val="22"/>
        </w:rPr>
        <w:t>hengitystiealtistumisen taso 10 – 50 % HTP-pitoisuudesta</w:t>
      </w:r>
    </w:p>
    <w:p w:rsidR="00517095" w:rsidRDefault="00517095">
      <w:pPr>
        <w:numPr>
          <w:ilvl w:val="0"/>
          <w:numId w:val="5"/>
        </w:numPr>
        <w:rPr>
          <w:sz w:val="22"/>
          <w:szCs w:val="22"/>
        </w:rPr>
      </w:pPr>
      <w:r>
        <w:rPr>
          <w:sz w:val="22"/>
          <w:szCs w:val="22"/>
        </w:rPr>
        <w:t>ihoaltistuminen satunnaista haitallisille tai ärsyttäville aineille</w:t>
      </w:r>
    </w:p>
    <w:p w:rsidR="00517095" w:rsidRDefault="00517095">
      <w:pPr>
        <w:rPr>
          <w:sz w:val="22"/>
          <w:szCs w:val="22"/>
        </w:rPr>
      </w:pPr>
    </w:p>
    <w:p w:rsidR="00517095" w:rsidRDefault="00517095">
      <w:pPr>
        <w:rPr>
          <w:sz w:val="22"/>
          <w:szCs w:val="22"/>
        </w:rPr>
      </w:pPr>
      <w:r>
        <w:rPr>
          <w:b/>
          <w:bCs/>
          <w:sz w:val="22"/>
          <w:szCs w:val="22"/>
        </w:rPr>
        <w:t>3.</w:t>
      </w:r>
      <w:r>
        <w:rPr>
          <w:sz w:val="22"/>
          <w:szCs w:val="22"/>
        </w:rPr>
        <w:t xml:space="preserve"> </w:t>
      </w:r>
      <w:r>
        <w:rPr>
          <w:b/>
          <w:bCs/>
          <w:sz w:val="22"/>
          <w:szCs w:val="22"/>
        </w:rPr>
        <w:t>kohtalainen - edellyttää toimenpiteitä</w:t>
      </w:r>
    </w:p>
    <w:p w:rsidR="00517095" w:rsidRDefault="00517095">
      <w:pPr>
        <w:numPr>
          <w:ilvl w:val="0"/>
          <w:numId w:val="3"/>
        </w:numPr>
        <w:rPr>
          <w:sz w:val="22"/>
          <w:szCs w:val="22"/>
        </w:rPr>
      </w:pPr>
      <w:r>
        <w:rPr>
          <w:sz w:val="22"/>
          <w:szCs w:val="22"/>
        </w:rPr>
        <w:t xml:space="preserve">hengitystiealtistumisen taso </w:t>
      </w:r>
      <w:r w:rsidR="00C94E32">
        <w:rPr>
          <w:sz w:val="22"/>
          <w:szCs w:val="22"/>
        </w:rPr>
        <w:t>50–100</w:t>
      </w:r>
      <w:r>
        <w:rPr>
          <w:sz w:val="22"/>
          <w:szCs w:val="22"/>
        </w:rPr>
        <w:t xml:space="preserve"> % HTP-pitoisuudesta</w:t>
      </w:r>
    </w:p>
    <w:p w:rsidR="00517095" w:rsidRDefault="00517095">
      <w:pPr>
        <w:rPr>
          <w:sz w:val="22"/>
          <w:szCs w:val="22"/>
        </w:rPr>
      </w:pPr>
      <w:r>
        <w:rPr>
          <w:sz w:val="22"/>
          <w:szCs w:val="22"/>
        </w:rPr>
        <w:t>-     ihoaltistuminen</w:t>
      </w:r>
    </w:p>
    <w:p w:rsidR="00517095" w:rsidRDefault="00517095">
      <w:pPr>
        <w:ind w:firstLine="1304"/>
        <w:rPr>
          <w:sz w:val="22"/>
          <w:szCs w:val="22"/>
        </w:rPr>
      </w:pPr>
      <w:r>
        <w:rPr>
          <w:sz w:val="22"/>
          <w:szCs w:val="22"/>
        </w:rPr>
        <w:t xml:space="preserve"> * päivittäistä haitallisille tai ärsyttäville aineille</w:t>
      </w:r>
    </w:p>
    <w:p w:rsidR="00517095" w:rsidRDefault="00517095">
      <w:pPr>
        <w:ind w:firstLine="1077"/>
        <w:rPr>
          <w:sz w:val="22"/>
          <w:szCs w:val="22"/>
        </w:rPr>
      </w:pPr>
      <w:r>
        <w:rPr>
          <w:sz w:val="22"/>
          <w:szCs w:val="22"/>
        </w:rPr>
        <w:t xml:space="preserve">     * satunnaista syövyttäville ja herkistäville aineille</w:t>
      </w:r>
    </w:p>
    <w:p w:rsidR="00517095" w:rsidRDefault="00517095">
      <w:pPr>
        <w:rPr>
          <w:sz w:val="22"/>
          <w:szCs w:val="22"/>
        </w:rPr>
      </w:pPr>
    </w:p>
    <w:p w:rsidR="00517095" w:rsidRDefault="00517095">
      <w:pPr>
        <w:rPr>
          <w:sz w:val="22"/>
          <w:szCs w:val="22"/>
        </w:rPr>
      </w:pPr>
      <w:r>
        <w:rPr>
          <w:b/>
          <w:bCs/>
          <w:sz w:val="22"/>
          <w:szCs w:val="22"/>
        </w:rPr>
        <w:t>4. merkittävä - toimenpiteet välttämättömiä</w:t>
      </w:r>
    </w:p>
    <w:p w:rsidR="00C94E32" w:rsidRDefault="00517095" w:rsidP="00C94E32">
      <w:pPr>
        <w:numPr>
          <w:ilvl w:val="0"/>
          <w:numId w:val="4"/>
        </w:numPr>
        <w:rPr>
          <w:sz w:val="22"/>
          <w:szCs w:val="22"/>
        </w:rPr>
      </w:pPr>
      <w:r>
        <w:rPr>
          <w:sz w:val="22"/>
          <w:szCs w:val="22"/>
        </w:rPr>
        <w:t>hengitystiealtistumisen taso ylittää HTP-pitoisuuden</w:t>
      </w:r>
    </w:p>
    <w:p w:rsidR="00517095" w:rsidRPr="00C94E32" w:rsidRDefault="00517095" w:rsidP="00C94E32">
      <w:pPr>
        <w:numPr>
          <w:ilvl w:val="0"/>
          <w:numId w:val="4"/>
        </w:numPr>
        <w:rPr>
          <w:sz w:val="22"/>
          <w:szCs w:val="22"/>
        </w:rPr>
      </w:pPr>
      <w:r w:rsidRPr="00C94E32">
        <w:rPr>
          <w:sz w:val="22"/>
          <w:szCs w:val="22"/>
        </w:rPr>
        <w:t xml:space="preserve"> ihoaltistuminen</w:t>
      </w:r>
    </w:p>
    <w:p w:rsidR="00517095" w:rsidRDefault="00517095">
      <w:pPr>
        <w:ind w:firstLine="1304"/>
        <w:rPr>
          <w:sz w:val="22"/>
          <w:szCs w:val="22"/>
        </w:rPr>
      </w:pPr>
      <w:r>
        <w:rPr>
          <w:sz w:val="22"/>
          <w:szCs w:val="22"/>
        </w:rPr>
        <w:t>* päivittäistä herkistäville aineille</w:t>
      </w:r>
    </w:p>
    <w:p w:rsidR="00517095" w:rsidRDefault="00517095">
      <w:pPr>
        <w:ind w:firstLine="1077"/>
        <w:rPr>
          <w:sz w:val="22"/>
          <w:szCs w:val="22"/>
        </w:rPr>
      </w:pPr>
      <w:r>
        <w:rPr>
          <w:sz w:val="22"/>
          <w:szCs w:val="22"/>
        </w:rPr>
        <w:t xml:space="preserve">    * satunnaista voimakkaasti syövyttäville aineille</w:t>
      </w:r>
    </w:p>
    <w:p w:rsidR="00517095" w:rsidRDefault="00517095">
      <w:pPr>
        <w:rPr>
          <w:sz w:val="22"/>
          <w:szCs w:val="22"/>
        </w:rPr>
      </w:pPr>
    </w:p>
    <w:p w:rsidR="00517095" w:rsidRDefault="00517095">
      <w:pPr>
        <w:rPr>
          <w:sz w:val="22"/>
          <w:szCs w:val="22"/>
        </w:rPr>
      </w:pPr>
      <w:r>
        <w:rPr>
          <w:b/>
          <w:bCs/>
          <w:sz w:val="22"/>
          <w:szCs w:val="22"/>
        </w:rPr>
        <w:t>5. sietämätön - edellyttää välittömiä toimenpiteitä</w:t>
      </w:r>
    </w:p>
    <w:p w:rsidR="00517095" w:rsidRDefault="00517095">
      <w:pPr>
        <w:numPr>
          <w:ilvl w:val="0"/>
          <w:numId w:val="5"/>
        </w:numPr>
        <w:rPr>
          <w:sz w:val="22"/>
          <w:szCs w:val="22"/>
        </w:rPr>
      </w:pPr>
      <w:r>
        <w:rPr>
          <w:sz w:val="22"/>
          <w:szCs w:val="22"/>
        </w:rPr>
        <w:t>hengitystiealtistumisen taso ylittää HTP-pitoisuuden ja altisteen aiheuttamat seuraukset luokitellaan vakaviksi</w:t>
      </w:r>
    </w:p>
    <w:p w:rsidR="00517095" w:rsidRDefault="00517095">
      <w:pPr>
        <w:numPr>
          <w:ilvl w:val="0"/>
          <w:numId w:val="5"/>
        </w:numPr>
        <w:rPr>
          <w:sz w:val="22"/>
          <w:szCs w:val="22"/>
        </w:rPr>
      </w:pPr>
      <w:r>
        <w:rPr>
          <w:sz w:val="22"/>
          <w:szCs w:val="22"/>
        </w:rPr>
        <w:t>ihoaltistuminen päivittäistä</w:t>
      </w:r>
      <w:r w:rsidR="003E28CD">
        <w:rPr>
          <w:sz w:val="22"/>
          <w:szCs w:val="22"/>
        </w:rPr>
        <w:t xml:space="preserve"> </w:t>
      </w:r>
      <w:r w:rsidR="002A35AA">
        <w:rPr>
          <w:sz w:val="22"/>
          <w:szCs w:val="22"/>
        </w:rPr>
        <w:t>H310, H314, H318 -</w:t>
      </w:r>
      <w:r>
        <w:rPr>
          <w:sz w:val="22"/>
          <w:szCs w:val="22"/>
        </w:rPr>
        <w:t xml:space="preserve">aineille. </w:t>
      </w:r>
    </w:p>
    <w:p w:rsidR="00517095" w:rsidRDefault="00517095">
      <w:pPr>
        <w:rPr>
          <w:sz w:val="22"/>
          <w:szCs w:val="22"/>
        </w:rPr>
      </w:pPr>
    </w:p>
    <w:p w:rsidR="00517095" w:rsidRDefault="00517095">
      <w:pPr>
        <w:pStyle w:val="Leipteksti3"/>
        <w:rPr>
          <w:rFonts w:ascii="Times New Roman" w:hAnsi="Times New Roman" w:cs="Times New Roman"/>
          <w:sz w:val="22"/>
          <w:szCs w:val="22"/>
        </w:rPr>
      </w:pPr>
      <w:r>
        <w:rPr>
          <w:rFonts w:ascii="Times New Roman" w:hAnsi="Times New Roman" w:cs="Times New Roman"/>
          <w:sz w:val="22"/>
          <w:szCs w:val="22"/>
        </w:rPr>
        <w:t>Taulukossa esitettyjä arviointiperusteita ei voi suoraan soveltaa herkistäville, syöpävaarallisille ja lisääntymisterveydelle vaarallisille altisteille. Jos työpaikalla on ko. altisteita, ne edellyttävät</w:t>
      </w:r>
    </w:p>
    <w:p w:rsidR="00517095" w:rsidRDefault="00517095">
      <w:pPr>
        <w:rPr>
          <w:sz w:val="22"/>
          <w:szCs w:val="22"/>
        </w:rPr>
      </w:pPr>
      <w:r>
        <w:rPr>
          <w:sz w:val="22"/>
          <w:szCs w:val="22"/>
        </w:rPr>
        <w:t>erityistarkastelua ja yleensä erityisasiantuntemuksen, esim. työterveyshuollon käyttöä.</w:t>
      </w:r>
    </w:p>
    <w:p w:rsidR="00517095" w:rsidRDefault="00517095">
      <w:pPr>
        <w:rPr>
          <w:sz w:val="22"/>
          <w:szCs w:val="22"/>
        </w:rPr>
      </w:pPr>
    </w:p>
    <w:p w:rsidR="00517095" w:rsidRDefault="00517095">
      <w:pPr>
        <w:pStyle w:val="NormaaliWeb"/>
        <w:spacing w:before="0" w:after="0"/>
        <w:rPr>
          <w:rFonts w:ascii="Times New Roman" w:hAnsi="Times New Roman"/>
          <w:sz w:val="22"/>
          <w:szCs w:val="22"/>
        </w:rPr>
      </w:pPr>
      <w:r>
        <w:rPr>
          <w:rFonts w:ascii="Times New Roman" w:hAnsi="Times New Roman"/>
          <w:sz w:val="22"/>
          <w:szCs w:val="22"/>
        </w:rPr>
        <w:t xml:space="preserve">Muiden kemikaalien osalta arviointi voidaan tehdä esim. </w:t>
      </w:r>
      <w:r w:rsidR="009E4E44">
        <w:rPr>
          <w:rFonts w:ascii="Times New Roman" w:hAnsi="Times New Roman"/>
          <w:sz w:val="22"/>
          <w:szCs w:val="22"/>
        </w:rPr>
        <w:t>OHSAS 18001</w:t>
      </w:r>
      <w:r>
        <w:rPr>
          <w:rFonts w:ascii="Times New Roman" w:hAnsi="Times New Roman"/>
          <w:sz w:val="22"/>
          <w:szCs w:val="22"/>
        </w:rPr>
        <w:t xml:space="preserve"> -ohjeen mukaisen 3x3 arviointitaulukon avulla. Taulukossa arvioidaan kemikaalien vaaraominaisuuksia luokitustietojen eli varoitusmerkintöjen ja </w:t>
      </w:r>
      <w:r w:rsidR="009E4E44">
        <w:rPr>
          <w:rFonts w:ascii="Times New Roman" w:hAnsi="Times New Roman"/>
          <w:sz w:val="22"/>
          <w:szCs w:val="22"/>
        </w:rPr>
        <w:t>H</w:t>
      </w:r>
      <w:r>
        <w:rPr>
          <w:rFonts w:ascii="Times New Roman" w:hAnsi="Times New Roman"/>
          <w:sz w:val="22"/>
          <w:szCs w:val="22"/>
        </w:rPr>
        <w:t>-l</w:t>
      </w:r>
      <w:r w:rsidR="002A35AA">
        <w:rPr>
          <w:rFonts w:ascii="Times New Roman" w:hAnsi="Times New Roman"/>
          <w:sz w:val="22"/>
          <w:szCs w:val="22"/>
        </w:rPr>
        <w:t xml:space="preserve">ausekkeiden avulla. Liitteessä </w:t>
      </w:r>
      <w:r>
        <w:rPr>
          <w:rFonts w:ascii="Times New Roman" w:hAnsi="Times New Roman"/>
          <w:sz w:val="22"/>
          <w:szCs w:val="22"/>
        </w:rPr>
        <w:t xml:space="preserve">on esitetty malli ko. ohjeeseen pohjautuvasta, </w:t>
      </w:r>
      <w:r w:rsidR="009E4E44">
        <w:rPr>
          <w:rFonts w:ascii="Times New Roman" w:hAnsi="Times New Roman"/>
          <w:sz w:val="22"/>
          <w:szCs w:val="22"/>
        </w:rPr>
        <w:t>H</w:t>
      </w:r>
      <w:r>
        <w:rPr>
          <w:rFonts w:ascii="Times New Roman" w:hAnsi="Times New Roman"/>
          <w:sz w:val="22"/>
          <w:szCs w:val="22"/>
        </w:rPr>
        <w:t>-lausekkeisiin perustuvasta luokittelusta.</w:t>
      </w:r>
    </w:p>
    <w:p w:rsidR="00517095" w:rsidRDefault="00517095"/>
    <w:p w:rsidR="00517095" w:rsidRDefault="00517095">
      <w:pPr>
        <w:pStyle w:val="Otsikko4"/>
      </w:pPr>
      <w:r>
        <w:t>Tarvittavat lisätoimenpiteet</w:t>
      </w:r>
    </w:p>
    <w:p w:rsidR="00517095" w:rsidRDefault="00517095"/>
    <w:p w:rsidR="00E765C9" w:rsidRDefault="00E765C9">
      <w:pPr>
        <w:rPr>
          <w:sz w:val="22"/>
          <w:szCs w:val="22"/>
        </w:rPr>
      </w:pPr>
      <w:r w:rsidRPr="00E765C9">
        <w:rPr>
          <w:sz w:val="22"/>
          <w:szCs w:val="22"/>
        </w:rPr>
        <w:t>Kirjataan tarvittavat lisätoimenpiteet, hyvänä tapana on kirjata toimenpiteen aikataulu ja vastuuhenkilö.</w:t>
      </w:r>
    </w:p>
    <w:p w:rsidR="00517095" w:rsidRDefault="00517095">
      <w:pPr>
        <w:rPr>
          <w:sz w:val="22"/>
          <w:szCs w:val="22"/>
        </w:rPr>
      </w:pPr>
      <w:r>
        <w:rPr>
          <w:sz w:val="22"/>
          <w:szCs w:val="22"/>
        </w:rPr>
        <w:t>Esim. Maalaustyö siirretään vetokaappiin, vetokaappi hankitaan ennen joulua, T. Armokas vastaa. Työntekijöille hankitaan moottoroidut hengityksensuojaimet. T. Opakka tilaa esittelyn viikolla 48.</w:t>
      </w:r>
    </w:p>
    <w:p w:rsidR="00517095" w:rsidRDefault="00517095">
      <w:pPr>
        <w:rPr>
          <w:sz w:val="22"/>
          <w:szCs w:val="22"/>
        </w:rPr>
      </w:pPr>
    </w:p>
    <w:p w:rsidR="00517095" w:rsidRDefault="00E765C9">
      <w:pPr>
        <w:rPr>
          <w:snapToGrid w:val="0"/>
          <w:sz w:val="22"/>
          <w:szCs w:val="22"/>
          <w:lang w:eastAsia="fi-FI"/>
        </w:rPr>
      </w:pPr>
      <w:r w:rsidRPr="00E765C9">
        <w:rPr>
          <w:snapToGrid w:val="0"/>
          <w:sz w:val="22"/>
          <w:szCs w:val="22"/>
          <w:lang w:eastAsia="fi-FI"/>
        </w:rPr>
        <w:t>Ensisijaisia suojelutoimenpiteitä ovat aina a) altisteen tai työmenetelmän poistaminen tai korvaaminen b) altistumisen välttäminen käyttämällä turvallisia työmenetelmiä, ohjaus- ja valvontajärjestelmiä sekä tarkoituksenmukaisia laitteita ja materiaaleja c) riittävä ilmanvaihto tai muut rakenteelliset ja teknilliset suojelutoimenpiteet vaaran syntyvaiheessa. Henkilönsuojainten ja muiden henkilökohtaisten suojelutoimenpiteiden käyttäminen on aina toissijainen vaihtoehto, jota sovelletaan silloin, kun altistumista ei voida muutoin estää.</w:t>
      </w:r>
    </w:p>
    <w:p w:rsidR="00E765C9" w:rsidRDefault="00E765C9">
      <w:pPr>
        <w:rPr>
          <w:snapToGrid w:val="0"/>
          <w:sz w:val="22"/>
          <w:szCs w:val="22"/>
          <w:lang w:eastAsia="fi-FI"/>
        </w:rPr>
      </w:pPr>
    </w:p>
    <w:p w:rsidR="00E765C9" w:rsidRDefault="00E765C9" w:rsidP="00E765C9">
      <w:pPr>
        <w:pStyle w:val="Otsikko4"/>
      </w:pPr>
      <w:r>
        <w:t>Jäännösriski lisätoimenpiteiden jälkeen</w:t>
      </w:r>
    </w:p>
    <w:p w:rsidR="00E765C9" w:rsidRDefault="00E765C9" w:rsidP="00E765C9"/>
    <w:p w:rsidR="00E765C9" w:rsidRPr="00E765C9" w:rsidRDefault="00E765C9" w:rsidP="00E765C9">
      <w:r w:rsidRPr="00E765C9">
        <w:t>Jäännösriski arvioidaan, kuten riski ennen toimenpiteiden suorittamista. Kohdassa arvioidaan riskitasoa, kun kaikki lisätoimenpiteet on suoritettu.</w:t>
      </w:r>
    </w:p>
    <w:p w:rsidR="00E765C9" w:rsidRDefault="00E765C9">
      <w:pPr>
        <w:rPr>
          <w:snapToGrid w:val="0"/>
          <w:sz w:val="22"/>
          <w:szCs w:val="22"/>
          <w:lang w:eastAsia="fi-FI"/>
        </w:rPr>
      </w:pPr>
    </w:p>
    <w:p w:rsidR="00517095" w:rsidRDefault="00517095">
      <w:pPr>
        <w:rPr>
          <w:i/>
          <w:iCs/>
          <w:sz w:val="28"/>
          <w:szCs w:val="28"/>
        </w:rPr>
      </w:pPr>
    </w:p>
    <w:p w:rsidR="00517095" w:rsidRDefault="00517095">
      <w:pPr>
        <w:rPr>
          <w:i/>
          <w:iCs/>
          <w:sz w:val="28"/>
          <w:szCs w:val="28"/>
        </w:rPr>
      </w:pPr>
    </w:p>
    <w:p w:rsidR="00517095" w:rsidRDefault="00E765C9">
      <w:pPr>
        <w:rPr>
          <w:i/>
          <w:iCs/>
          <w:sz w:val="28"/>
          <w:szCs w:val="28"/>
        </w:rPr>
      </w:pPr>
      <w:r>
        <w:rPr>
          <w:i/>
          <w:iCs/>
          <w:sz w:val="28"/>
          <w:szCs w:val="28"/>
        </w:rPr>
        <w:br w:type="page"/>
      </w:r>
      <w:r w:rsidR="00517095">
        <w:rPr>
          <w:i/>
          <w:iCs/>
          <w:sz w:val="28"/>
          <w:szCs w:val="28"/>
        </w:rPr>
        <w:t>LIITE</w:t>
      </w:r>
    </w:p>
    <w:p w:rsidR="00517095" w:rsidRDefault="00517095">
      <w:pPr>
        <w:rPr>
          <w:i/>
          <w:iCs/>
          <w:sz w:val="28"/>
          <w:szCs w:val="28"/>
        </w:rPr>
      </w:pPr>
    </w:p>
    <w:p w:rsidR="00517095" w:rsidRDefault="00517095">
      <w:pPr>
        <w:rPr>
          <w:i/>
          <w:iCs/>
          <w:sz w:val="28"/>
          <w:szCs w:val="28"/>
        </w:rPr>
      </w:pPr>
    </w:p>
    <w:p w:rsidR="00517095" w:rsidRDefault="00517095">
      <w:pPr>
        <w:rPr>
          <w:i/>
          <w:iCs/>
          <w:sz w:val="28"/>
          <w:szCs w:val="28"/>
        </w:rPr>
      </w:pPr>
    </w:p>
    <w:p w:rsidR="00517095" w:rsidRDefault="00517095">
      <w:pPr>
        <w:rPr>
          <w:i/>
          <w:iCs/>
          <w:sz w:val="28"/>
          <w:szCs w:val="28"/>
        </w:rPr>
      </w:pPr>
      <w:r>
        <w:rPr>
          <w:b/>
          <w:bCs/>
          <w:i/>
          <w:iCs/>
          <w:sz w:val="28"/>
          <w:szCs w:val="28"/>
        </w:rPr>
        <w:t>Taulukko 1</w:t>
      </w:r>
      <w:r>
        <w:rPr>
          <w:i/>
          <w:iCs/>
          <w:sz w:val="28"/>
          <w:szCs w:val="28"/>
        </w:rPr>
        <w:t>.</w:t>
      </w:r>
    </w:p>
    <w:p w:rsidR="00517095" w:rsidRDefault="00517095">
      <w:pPr>
        <w:rPr>
          <w:i/>
          <w:iCs/>
          <w:sz w:val="28"/>
          <w:szCs w:val="28"/>
        </w:rPr>
      </w:pPr>
      <w:r>
        <w:rPr>
          <w:i/>
          <w:iCs/>
          <w:sz w:val="28"/>
          <w:szCs w:val="28"/>
        </w:rPr>
        <w:t xml:space="preserve">Yksinkertainen terveysriskien luokittelutaulukko </w:t>
      </w:r>
      <w:r>
        <w:rPr>
          <w:b/>
          <w:bCs/>
          <w:i/>
          <w:iCs/>
          <w:sz w:val="28"/>
          <w:szCs w:val="28"/>
        </w:rPr>
        <w:t>kemiallisista tekijöistä yleensä</w:t>
      </w:r>
    </w:p>
    <w:p w:rsidR="00517095" w:rsidRDefault="00517095">
      <w:pPr>
        <w:rPr>
          <w:i/>
          <w:iCs/>
          <w:sz w:val="28"/>
          <w:szCs w:val="28"/>
        </w:rPr>
      </w:pPr>
      <w:r>
        <w:rPr>
          <w:i/>
          <w:iCs/>
          <w:sz w:val="28"/>
          <w:szCs w:val="28"/>
        </w:rPr>
        <w:t xml:space="preserve">Taulukossa kuvataan seuraukset </w:t>
      </w:r>
      <w:r w:rsidR="002A35AA">
        <w:rPr>
          <w:i/>
          <w:iCs/>
          <w:sz w:val="28"/>
          <w:szCs w:val="28"/>
        </w:rPr>
        <w:t>H</w:t>
      </w:r>
      <w:r>
        <w:rPr>
          <w:i/>
          <w:iCs/>
          <w:sz w:val="28"/>
          <w:szCs w:val="28"/>
        </w:rPr>
        <w:t>-lausekkeiden avulla.</w:t>
      </w:r>
    </w:p>
    <w:p w:rsidR="00517095" w:rsidRDefault="00517095">
      <w:pPr>
        <w:rPr>
          <w:i/>
          <w:iCs/>
          <w:sz w:val="28"/>
          <w:szCs w:val="28"/>
        </w:rPr>
      </w:pPr>
    </w:p>
    <w:p w:rsidR="00517095" w:rsidRDefault="00517095">
      <w:pPr>
        <w:rPr>
          <w:i/>
          <w:iCs/>
          <w:sz w:val="28"/>
          <w:szCs w:val="28"/>
        </w:rPr>
      </w:pPr>
      <w:r>
        <w:rPr>
          <w:i/>
          <w:iCs/>
          <w:sz w:val="28"/>
          <w:szCs w:val="28"/>
        </w:rPr>
        <w:t xml:space="preserve"> (lähde: Työsuojelun perusteet, Työterveyslaitos).</w:t>
      </w:r>
    </w:p>
    <w:p w:rsidR="00517095" w:rsidRDefault="00517095">
      <w:pPr>
        <w:rPr>
          <w:i/>
          <w:iCs/>
        </w:rPr>
      </w:pPr>
    </w:p>
    <w:p w:rsidR="00517095" w:rsidRDefault="00517095">
      <w:pPr>
        <w:rPr>
          <w:i/>
          <w:iCs/>
        </w:rPr>
      </w:pPr>
    </w:p>
    <w:p w:rsidR="00517095" w:rsidRDefault="00517095">
      <w:pPr>
        <w:rPr>
          <w:i/>
          <w:iCs/>
        </w:rPr>
      </w:pPr>
    </w:p>
    <w:p w:rsidR="00517095" w:rsidRDefault="00517095">
      <w:pPr>
        <w:rPr>
          <w:i/>
          <w:iCs/>
        </w:rPr>
      </w:pPr>
    </w:p>
    <w:p w:rsidR="00517095" w:rsidRDefault="00517095">
      <w:pPr>
        <w:rPr>
          <w:i/>
          <w:iCs/>
        </w:rPr>
      </w:pPr>
    </w:p>
    <w:p w:rsidR="00517095" w:rsidRDefault="00517095">
      <w:pPr>
        <w:rPr>
          <w:i/>
          <w:iCs/>
        </w:rPr>
      </w:pPr>
    </w:p>
    <w:p w:rsidR="00517095" w:rsidRDefault="00517095">
      <w:pPr>
        <w:rPr>
          <w:i/>
          <w:iCs/>
        </w:rPr>
      </w:pPr>
    </w:p>
    <w:p w:rsidR="00517095" w:rsidRDefault="00517095">
      <w:pPr>
        <w:rPr>
          <w:rFonts w:ascii="TimesNewRomanPS" w:hAnsi="TimesNewRomanPS"/>
          <w:i/>
          <w:iCs/>
        </w:rPr>
      </w:pP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127"/>
        <w:gridCol w:w="2551"/>
        <w:gridCol w:w="2552"/>
        <w:gridCol w:w="2551"/>
      </w:tblGrid>
      <w:tr w:rsidR="00517095" w:rsidRPr="007435F2">
        <w:tblPrEx>
          <w:tblCellMar>
            <w:top w:w="0" w:type="dxa"/>
            <w:bottom w:w="0" w:type="dxa"/>
          </w:tblCellMar>
        </w:tblPrEx>
        <w:tc>
          <w:tcPr>
            <w:tcW w:w="2127" w:type="dxa"/>
            <w:tcBorders>
              <w:top w:val="single" w:sz="6" w:space="0" w:color="auto"/>
              <w:left w:val="single" w:sz="6" w:space="0" w:color="auto"/>
              <w:bottom w:val="double" w:sz="6" w:space="0" w:color="auto"/>
              <w:right w:val="double" w:sz="6" w:space="0" w:color="auto"/>
            </w:tcBorders>
          </w:tcPr>
          <w:p w:rsidR="00517095" w:rsidRDefault="00517095">
            <w:pPr>
              <w:spacing w:before="40" w:after="40"/>
              <w:ind w:left="57" w:right="57"/>
              <w:jc w:val="right"/>
              <w:rPr>
                <w:rFonts w:ascii="TimesNewRomanPS" w:hAnsi="TimesNewRomanPS"/>
                <w:b/>
                <w:bCs/>
              </w:rPr>
            </w:pPr>
            <w:r>
              <w:rPr>
                <w:rFonts w:ascii="TimesNewRomanPS" w:hAnsi="TimesNewRomanPS"/>
                <w:b/>
                <w:bCs/>
              </w:rPr>
              <w:t>seuraukset</w:t>
            </w:r>
          </w:p>
          <w:p w:rsidR="00517095" w:rsidRDefault="00517095">
            <w:pPr>
              <w:spacing w:before="40" w:after="40"/>
              <w:ind w:left="57" w:right="57"/>
              <w:rPr>
                <w:rFonts w:ascii="TimesNewRomanPS" w:hAnsi="TimesNewRomanPS"/>
                <w:b/>
                <w:bCs/>
              </w:rPr>
            </w:pPr>
          </w:p>
          <w:p w:rsidR="00517095" w:rsidRDefault="00517095">
            <w:pPr>
              <w:spacing w:before="40" w:after="40"/>
              <w:ind w:left="57" w:right="57"/>
              <w:rPr>
                <w:rFonts w:ascii="TimesNewRomanPS" w:hAnsi="TimesNewRomanPS"/>
                <w:b/>
                <w:bCs/>
              </w:rPr>
            </w:pPr>
          </w:p>
          <w:p w:rsidR="00517095" w:rsidRDefault="00517095">
            <w:pPr>
              <w:spacing w:before="40" w:after="40"/>
              <w:ind w:left="57" w:right="57"/>
              <w:rPr>
                <w:rFonts w:ascii="TimesNewRomanPS" w:hAnsi="TimesNewRomanPS"/>
                <w:b/>
                <w:bCs/>
              </w:rPr>
            </w:pPr>
          </w:p>
          <w:p w:rsidR="00517095" w:rsidRDefault="00517095">
            <w:pPr>
              <w:spacing w:before="40" w:after="40"/>
              <w:ind w:left="57" w:right="57"/>
              <w:rPr>
                <w:rFonts w:ascii="TimesNewRomanPS" w:hAnsi="TimesNewRomanPS"/>
                <w:b/>
                <w:bCs/>
              </w:rPr>
            </w:pPr>
          </w:p>
          <w:p w:rsidR="00517095" w:rsidRDefault="00517095">
            <w:pPr>
              <w:spacing w:before="40" w:after="40"/>
              <w:ind w:left="57" w:right="57"/>
              <w:rPr>
                <w:rFonts w:ascii="TimesNewRomanPS" w:hAnsi="TimesNewRomanPS"/>
              </w:rPr>
            </w:pPr>
            <w:r>
              <w:rPr>
                <w:rFonts w:ascii="TimesNewRomanPS" w:hAnsi="TimesNewRomanPS"/>
                <w:b/>
                <w:bCs/>
              </w:rPr>
              <w:t>todennäköisyys</w:t>
            </w:r>
          </w:p>
        </w:tc>
        <w:tc>
          <w:tcPr>
            <w:tcW w:w="2551" w:type="dxa"/>
            <w:tcBorders>
              <w:top w:val="single" w:sz="6" w:space="0" w:color="auto"/>
              <w:left w:val="nil"/>
              <w:bottom w:val="nil"/>
              <w:right w:val="single" w:sz="6" w:space="0" w:color="auto"/>
            </w:tcBorders>
          </w:tcPr>
          <w:p w:rsidR="00517095" w:rsidRDefault="00517095">
            <w:pPr>
              <w:rPr>
                <w:rFonts w:ascii="TimesNewRomanPS" w:hAnsi="TimesNewRomanPS"/>
                <w:b/>
                <w:bCs/>
                <w:sz w:val="18"/>
                <w:szCs w:val="18"/>
              </w:rPr>
            </w:pPr>
            <w:r>
              <w:rPr>
                <w:rFonts w:ascii="TimesNewRomanPS" w:hAnsi="TimesNewRomanPS"/>
                <w:b/>
                <w:bCs/>
                <w:sz w:val="18"/>
                <w:szCs w:val="18"/>
              </w:rPr>
              <w:t>vähäiset</w:t>
            </w:r>
          </w:p>
          <w:p w:rsidR="00517095" w:rsidRDefault="00517095">
            <w:pPr>
              <w:rPr>
                <w:rFonts w:ascii="TimesNewRomanPS" w:hAnsi="TimesNewRomanPS"/>
                <w:sz w:val="18"/>
                <w:szCs w:val="18"/>
              </w:rPr>
            </w:pPr>
          </w:p>
          <w:p w:rsidR="00517095" w:rsidRDefault="00517095">
            <w:pPr>
              <w:rPr>
                <w:rFonts w:ascii="TimesNewRomanPS" w:hAnsi="TimesNewRomanPS"/>
                <w:sz w:val="18"/>
                <w:szCs w:val="18"/>
              </w:rPr>
            </w:pPr>
            <w:r>
              <w:rPr>
                <w:rFonts w:ascii="TimesNewRomanPS" w:hAnsi="TimesNewRomanPS"/>
                <w:sz w:val="18"/>
                <w:szCs w:val="18"/>
              </w:rPr>
              <w:t xml:space="preserve">epämukavuus, ärsytys, ohimenevä lievä sairaus, </w:t>
            </w:r>
          </w:p>
          <w:p w:rsidR="00517095" w:rsidRDefault="00517095">
            <w:pPr>
              <w:rPr>
                <w:rFonts w:ascii="TimesNewRomanPS" w:hAnsi="TimesNewRomanPS"/>
                <w:b/>
                <w:bCs/>
                <w:sz w:val="18"/>
                <w:szCs w:val="18"/>
              </w:rPr>
            </w:pPr>
            <w:r>
              <w:rPr>
                <w:rFonts w:ascii="TimesNewRomanPS" w:hAnsi="TimesNewRomanPS"/>
                <w:sz w:val="18"/>
                <w:szCs w:val="18"/>
              </w:rPr>
              <w:t>esim. ihon punotus</w:t>
            </w:r>
          </w:p>
          <w:p w:rsidR="00517095" w:rsidRDefault="00517095">
            <w:pPr>
              <w:rPr>
                <w:rFonts w:ascii="TimesNewRomanPS" w:hAnsi="TimesNewRomanPS"/>
                <w:sz w:val="18"/>
                <w:szCs w:val="18"/>
              </w:rPr>
            </w:pPr>
          </w:p>
          <w:p w:rsidR="007435F2" w:rsidRDefault="007435F2">
            <w:pPr>
              <w:rPr>
                <w:rFonts w:ascii="TimesNewRomanPS" w:hAnsi="TimesNewRomanPS"/>
                <w:sz w:val="18"/>
                <w:szCs w:val="18"/>
              </w:rPr>
            </w:pPr>
          </w:p>
          <w:p w:rsidR="007435F2" w:rsidRDefault="007435F2">
            <w:pPr>
              <w:rPr>
                <w:rFonts w:ascii="TimesNewRomanPS" w:hAnsi="TimesNewRomanPS"/>
                <w:sz w:val="18"/>
                <w:szCs w:val="18"/>
              </w:rPr>
            </w:pPr>
            <w:r>
              <w:rPr>
                <w:rFonts w:ascii="TimesNewRomanPS" w:hAnsi="TimesNewRomanPS"/>
                <w:sz w:val="18"/>
                <w:szCs w:val="18"/>
              </w:rPr>
              <w:t>EUH066, H302, H312, H315, H319, H332, H335, H336</w:t>
            </w:r>
          </w:p>
        </w:tc>
        <w:tc>
          <w:tcPr>
            <w:tcW w:w="2552" w:type="dxa"/>
            <w:tcBorders>
              <w:top w:val="single" w:sz="6" w:space="0" w:color="auto"/>
              <w:left w:val="single" w:sz="6" w:space="0" w:color="auto"/>
              <w:bottom w:val="nil"/>
              <w:right w:val="single" w:sz="6" w:space="0" w:color="auto"/>
            </w:tcBorders>
          </w:tcPr>
          <w:p w:rsidR="00517095" w:rsidRDefault="00517095">
            <w:pPr>
              <w:rPr>
                <w:rFonts w:ascii="TimesNewRomanPS" w:hAnsi="TimesNewRomanPS"/>
                <w:b/>
                <w:bCs/>
                <w:sz w:val="18"/>
                <w:szCs w:val="18"/>
              </w:rPr>
            </w:pPr>
            <w:r>
              <w:rPr>
                <w:rFonts w:ascii="TimesNewRomanPS" w:hAnsi="TimesNewRomanPS"/>
                <w:b/>
                <w:bCs/>
                <w:sz w:val="18"/>
                <w:szCs w:val="18"/>
              </w:rPr>
              <w:t>haitalliset</w:t>
            </w:r>
          </w:p>
          <w:p w:rsidR="00517095" w:rsidRDefault="00517095">
            <w:pPr>
              <w:rPr>
                <w:rFonts w:ascii="TimesNewRomanPS" w:hAnsi="TimesNewRomanPS"/>
                <w:sz w:val="18"/>
                <w:szCs w:val="18"/>
              </w:rPr>
            </w:pPr>
          </w:p>
          <w:p w:rsidR="00517095" w:rsidRDefault="00517095">
            <w:pPr>
              <w:rPr>
                <w:rFonts w:ascii="TimesNewRomanPS" w:hAnsi="TimesNewRomanPS"/>
                <w:sz w:val="18"/>
                <w:szCs w:val="18"/>
              </w:rPr>
            </w:pPr>
            <w:r>
              <w:rPr>
                <w:rFonts w:ascii="TimesNewRomanPS" w:hAnsi="TimesNewRomanPS"/>
                <w:sz w:val="18"/>
                <w:szCs w:val="18"/>
              </w:rPr>
              <w:t>pitkäkestoiset vakavat vaikutukset,</w:t>
            </w:r>
            <w:r w:rsidR="007435F2">
              <w:rPr>
                <w:rFonts w:ascii="TimesNewRomanPS" w:hAnsi="TimesNewRomanPS"/>
                <w:sz w:val="18"/>
                <w:szCs w:val="18"/>
              </w:rPr>
              <w:t xml:space="preserve"> pysyvät lievät haitat, esim.</w:t>
            </w:r>
            <w:r>
              <w:rPr>
                <w:rFonts w:ascii="TimesNewRomanPS" w:hAnsi="TimesNewRomanPS"/>
                <w:sz w:val="18"/>
                <w:szCs w:val="18"/>
              </w:rPr>
              <w:t xml:space="preserve"> ihottumat</w:t>
            </w:r>
          </w:p>
          <w:p w:rsidR="00517095" w:rsidRDefault="00517095">
            <w:pPr>
              <w:rPr>
                <w:rFonts w:ascii="TimesNewRomanPS" w:hAnsi="TimesNewRomanPS"/>
                <w:sz w:val="18"/>
                <w:szCs w:val="18"/>
              </w:rPr>
            </w:pPr>
          </w:p>
          <w:p w:rsidR="007435F2" w:rsidRDefault="007435F2">
            <w:pPr>
              <w:rPr>
                <w:rFonts w:ascii="TimesNewRomanPS" w:hAnsi="TimesNewRomanPS"/>
                <w:sz w:val="18"/>
                <w:szCs w:val="18"/>
              </w:rPr>
            </w:pPr>
          </w:p>
          <w:p w:rsidR="007435F2" w:rsidRDefault="007435F2">
            <w:pPr>
              <w:rPr>
                <w:rFonts w:ascii="TimesNewRomanPS" w:hAnsi="TimesNewRomanPS"/>
                <w:sz w:val="18"/>
                <w:szCs w:val="18"/>
              </w:rPr>
            </w:pPr>
            <w:r>
              <w:rPr>
                <w:rFonts w:ascii="TimesNewRomanPS" w:hAnsi="TimesNewRomanPS"/>
                <w:sz w:val="18"/>
                <w:szCs w:val="18"/>
              </w:rPr>
              <w:t>H301, H311, H314, H317, H331, H341, H351, H361d, H361f, H362, H371, H372, H373</w:t>
            </w:r>
          </w:p>
        </w:tc>
        <w:tc>
          <w:tcPr>
            <w:tcW w:w="2551" w:type="dxa"/>
            <w:tcBorders>
              <w:top w:val="single" w:sz="6" w:space="0" w:color="auto"/>
              <w:left w:val="single" w:sz="6" w:space="0" w:color="auto"/>
              <w:bottom w:val="nil"/>
              <w:right w:val="single" w:sz="6" w:space="0" w:color="auto"/>
            </w:tcBorders>
          </w:tcPr>
          <w:p w:rsidR="00517095" w:rsidRDefault="00517095">
            <w:pPr>
              <w:rPr>
                <w:rFonts w:ascii="TimesNewRomanPS" w:hAnsi="TimesNewRomanPS"/>
                <w:b/>
                <w:bCs/>
                <w:sz w:val="18"/>
                <w:szCs w:val="18"/>
              </w:rPr>
            </w:pPr>
            <w:r>
              <w:rPr>
                <w:rFonts w:ascii="TimesNewRomanPS" w:hAnsi="TimesNewRomanPS"/>
                <w:b/>
                <w:bCs/>
                <w:sz w:val="18"/>
                <w:szCs w:val="18"/>
              </w:rPr>
              <w:t>vakavat</w:t>
            </w:r>
          </w:p>
          <w:p w:rsidR="00517095" w:rsidRDefault="00517095">
            <w:pPr>
              <w:rPr>
                <w:rFonts w:ascii="TimesNewRomanPS" w:hAnsi="TimesNewRomanPS"/>
                <w:sz w:val="18"/>
                <w:szCs w:val="18"/>
              </w:rPr>
            </w:pPr>
          </w:p>
          <w:p w:rsidR="00517095" w:rsidRDefault="00517095">
            <w:pPr>
              <w:rPr>
                <w:rFonts w:ascii="TimesNewRomanPS" w:hAnsi="TimesNewRomanPS"/>
                <w:sz w:val="18"/>
                <w:szCs w:val="18"/>
              </w:rPr>
            </w:pPr>
            <w:r>
              <w:rPr>
                <w:rFonts w:ascii="TimesNewRomanPS" w:hAnsi="TimesNewRomanPS"/>
                <w:sz w:val="18"/>
                <w:szCs w:val="18"/>
              </w:rPr>
              <w:t>pysyvät vakavat vaikutukset, elämää lyhentävät sairaudet, myrkytykset, työperäinen syöpä, astma, näön menetys</w:t>
            </w:r>
          </w:p>
          <w:p w:rsidR="007435F2" w:rsidRDefault="007435F2">
            <w:pPr>
              <w:rPr>
                <w:rFonts w:ascii="TimesNewRomanPS" w:hAnsi="TimesNewRomanPS"/>
                <w:sz w:val="18"/>
                <w:szCs w:val="18"/>
              </w:rPr>
            </w:pPr>
          </w:p>
          <w:p w:rsidR="007435F2" w:rsidRPr="007435F2" w:rsidRDefault="007435F2">
            <w:pPr>
              <w:rPr>
                <w:rFonts w:ascii="TimesNewRomanPS" w:hAnsi="TimesNewRomanPS"/>
                <w:sz w:val="18"/>
                <w:szCs w:val="18"/>
                <w:lang w:val="sv-FI"/>
              </w:rPr>
            </w:pPr>
            <w:r w:rsidRPr="007435F2">
              <w:rPr>
                <w:rFonts w:ascii="TimesNewRomanPS" w:hAnsi="TimesNewRomanPS"/>
                <w:sz w:val="18"/>
                <w:szCs w:val="18"/>
                <w:lang w:val="sv-FI"/>
              </w:rPr>
              <w:t>H300, H304, H310, H314, H318, H330, H334, H340, H350, H350i, H360d, H360f, H370</w:t>
            </w:r>
          </w:p>
        </w:tc>
      </w:tr>
      <w:tr w:rsidR="00517095">
        <w:tblPrEx>
          <w:tblCellMar>
            <w:top w:w="0" w:type="dxa"/>
            <w:bottom w:w="0" w:type="dxa"/>
          </w:tblCellMar>
        </w:tblPrEx>
        <w:tc>
          <w:tcPr>
            <w:tcW w:w="2127" w:type="dxa"/>
            <w:tcBorders>
              <w:top w:val="nil"/>
              <w:left w:val="single" w:sz="6" w:space="0" w:color="auto"/>
              <w:bottom w:val="single" w:sz="6" w:space="0" w:color="auto"/>
              <w:right w:val="double" w:sz="6" w:space="0" w:color="auto"/>
            </w:tcBorders>
          </w:tcPr>
          <w:p w:rsidR="00517095" w:rsidRDefault="00517095">
            <w:pPr>
              <w:spacing w:before="20" w:after="20"/>
              <w:rPr>
                <w:rFonts w:ascii="TimesNewRomanPS" w:hAnsi="TimesNewRomanPS"/>
                <w:b/>
                <w:bCs/>
                <w:sz w:val="18"/>
                <w:szCs w:val="18"/>
              </w:rPr>
            </w:pPr>
            <w:r>
              <w:rPr>
                <w:rFonts w:ascii="TimesNewRomanPS" w:hAnsi="TimesNewRomanPS"/>
                <w:b/>
                <w:bCs/>
                <w:sz w:val="18"/>
                <w:szCs w:val="18"/>
              </w:rPr>
              <w:t>epätodennäköinen</w:t>
            </w:r>
          </w:p>
          <w:p w:rsidR="00517095" w:rsidRDefault="00517095">
            <w:pPr>
              <w:spacing w:before="20" w:after="20"/>
              <w:rPr>
                <w:rFonts w:ascii="TimesNewRomanPS" w:hAnsi="TimesNewRomanPS"/>
                <w:sz w:val="18"/>
                <w:szCs w:val="18"/>
              </w:rPr>
            </w:pPr>
            <w:r>
              <w:rPr>
                <w:rFonts w:ascii="TimesNewRomanPS" w:hAnsi="TimesNewRomanPS"/>
                <w:sz w:val="18"/>
                <w:szCs w:val="18"/>
              </w:rPr>
              <w:t>Kemikaaleja käsitellään harvoin.</w:t>
            </w:r>
          </w:p>
          <w:p w:rsidR="00517095" w:rsidRDefault="00517095">
            <w:pPr>
              <w:spacing w:before="20" w:after="20"/>
              <w:rPr>
                <w:rFonts w:ascii="TimesNewRomanPS" w:hAnsi="TimesNewRomanPS"/>
                <w:sz w:val="18"/>
                <w:szCs w:val="18"/>
              </w:rPr>
            </w:pPr>
            <w:r>
              <w:rPr>
                <w:rFonts w:ascii="TimesNewRomanPS" w:hAnsi="TimesNewRomanPS"/>
                <w:sz w:val="18"/>
                <w:szCs w:val="18"/>
              </w:rPr>
              <w:t xml:space="preserve">Pitoisuudet ovat pieniä. </w:t>
            </w:r>
          </w:p>
        </w:tc>
        <w:tc>
          <w:tcPr>
            <w:tcW w:w="2551" w:type="dxa"/>
            <w:tcBorders>
              <w:top w:val="double" w:sz="6" w:space="0" w:color="auto"/>
              <w:left w:val="nil"/>
              <w:bottom w:val="single" w:sz="6" w:space="0" w:color="auto"/>
              <w:right w:val="single" w:sz="6" w:space="0" w:color="auto"/>
            </w:tcBorders>
          </w:tcPr>
          <w:p w:rsidR="00517095" w:rsidRDefault="00517095">
            <w:pPr>
              <w:spacing w:before="20" w:after="20"/>
              <w:rPr>
                <w:rFonts w:ascii="TimesNewRomanPS" w:hAnsi="TimesNewRomanPS"/>
                <w:b/>
                <w:bCs/>
                <w:i/>
                <w:iCs/>
                <w:sz w:val="18"/>
                <w:szCs w:val="18"/>
              </w:rPr>
            </w:pPr>
          </w:p>
          <w:p w:rsidR="00517095" w:rsidRDefault="00517095">
            <w:pPr>
              <w:spacing w:before="20" w:after="20"/>
              <w:rPr>
                <w:rFonts w:ascii="TimesNewRomanPS" w:hAnsi="TimesNewRomanPS"/>
                <w:b/>
                <w:bCs/>
                <w:sz w:val="18"/>
                <w:szCs w:val="18"/>
              </w:rPr>
            </w:pPr>
            <w:r>
              <w:rPr>
                <w:rFonts w:ascii="TimesNewRomanPS" w:hAnsi="TimesNewRomanPS"/>
                <w:b/>
                <w:bCs/>
                <w:sz w:val="18"/>
                <w:szCs w:val="18"/>
              </w:rPr>
              <w:t>1. merkityksetön riski</w:t>
            </w:r>
          </w:p>
          <w:p w:rsidR="00517095" w:rsidRDefault="00517095">
            <w:pPr>
              <w:spacing w:before="20" w:after="20"/>
              <w:rPr>
                <w:rFonts w:ascii="TimesNewRomanPS" w:hAnsi="TimesNewRomanPS"/>
                <w:b/>
                <w:bCs/>
                <w:i/>
                <w:iCs/>
                <w:sz w:val="18"/>
                <w:szCs w:val="18"/>
              </w:rPr>
            </w:pPr>
          </w:p>
          <w:p w:rsidR="00517095" w:rsidRDefault="00C94E32">
            <w:pPr>
              <w:spacing w:before="20" w:after="20"/>
              <w:rPr>
                <w:rFonts w:ascii="TimesNewRomanPS" w:hAnsi="TimesNewRomanPS"/>
                <w:b/>
                <w:bCs/>
                <w:i/>
                <w:iCs/>
                <w:sz w:val="18"/>
                <w:szCs w:val="18"/>
              </w:rPr>
            </w:pPr>
            <w:r>
              <w:rPr>
                <w:rFonts w:ascii="TimesNewRomanPS" w:hAnsi="TimesNewRomanPS"/>
                <w:b/>
                <w:bCs/>
                <w:i/>
                <w:iCs/>
                <w:sz w:val="18"/>
                <w:szCs w:val="18"/>
              </w:rPr>
              <w:t>–</w:t>
            </w:r>
            <w:r w:rsidR="00517095">
              <w:rPr>
                <w:rFonts w:ascii="TimesNewRomanPS" w:hAnsi="TimesNewRomanPS"/>
                <w:b/>
                <w:bCs/>
                <w:i/>
                <w:iCs/>
                <w:sz w:val="18"/>
                <w:szCs w:val="18"/>
              </w:rPr>
              <w:t xml:space="preserve"> ei edellytä toimenpiteitä</w:t>
            </w:r>
          </w:p>
        </w:tc>
        <w:tc>
          <w:tcPr>
            <w:tcW w:w="2552" w:type="dxa"/>
            <w:tcBorders>
              <w:top w:val="double" w:sz="6" w:space="0" w:color="auto"/>
              <w:left w:val="single" w:sz="6" w:space="0" w:color="auto"/>
              <w:bottom w:val="single" w:sz="6" w:space="0" w:color="auto"/>
              <w:right w:val="single" w:sz="6" w:space="0" w:color="auto"/>
            </w:tcBorders>
          </w:tcPr>
          <w:p w:rsidR="00517095" w:rsidRDefault="00517095">
            <w:pPr>
              <w:spacing w:before="20" w:after="20"/>
              <w:rPr>
                <w:rFonts w:ascii="TimesNewRomanPS" w:hAnsi="TimesNewRomanPS"/>
                <w:b/>
                <w:bCs/>
                <w:i/>
                <w:iCs/>
                <w:sz w:val="18"/>
                <w:szCs w:val="18"/>
              </w:rPr>
            </w:pPr>
          </w:p>
          <w:p w:rsidR="00517095" w:rsidRDefault="00517095">
            <w:pPr>
              <w:spacing w:before="20" w:after="20"/>
              <w:rPr>
                <w:rFonts w:ascii="TimesNewRomanPS" w:hAnsi="TimesNewRomanPS"/>
                <w:b/>
                <w:bCs/>
                <w:sz w:val="18"/>
                <w:szCs w:val="18"/>
              </w:rPr>
            </w:pPr>
            <w:r>
              <w:rPr>
                <w:rFonts w:ascii="TimesNewRomanPS" w:hAnsi="TimesNewRomanPS"/>
                <w:b/>
                <w:bCs/>
                <w:sz w:val="18"/>
                <w:szCs w:val="18"/>
              </w:rPr>
              <w:t>2. vähäinen riski</w:t>
            </w:r>
          </w:p>
          <w:p w:rsidR="00517095" w:rsidRDefault="00517095">
            <w:pPr>
              <w:spacing w:before="20" w:after="20"/>
              <w:rPr>
                <w:rFonts w:ascii="TimesNewRomanPS" w:hAnsi="TimesNewRomanPS"/>
                <w:b/>
                <w:bCs/>
                <w:i/>
                <w:iCs/>
                <w:sz w:val="18"/>
                <w:szCs w:val="18"/>
              </w:rPr>
            </w:pPr>
          </w:p>
          <w:p w:rsidR="00517095" w:rsidRDefault="00C94E32">
            <w:pPr>
              <w:spacing w:before="20" w:after="20"/>
              <w:rPr>
                <w:rFonts w:ascii="TimesNewRomanPS" w:hAnsi="TimesNewRomanPS"/>
                <w:b/>
                <w:bCs/>
                <w:i/>
                <w:iCs/>
                <w:sz w:val="18"/>
                <w:szCs w:val="18"/>
              </w:rPr>
            </w:pPr>
            <w:r>
              <w:rPr>
                <w:rFonts w:ascii="TimesNewRomanPS" w:hAnsi="TimesNewRomanPS"/>
                <w:b/>
                <w:bCs/>
                <w:i/>
                <w:iCs/>
                <w:sz w:val="18"/>
                <w:szCs w:val="18"/>
              </w:rPr>
              <w:t>–</w:t>
            </w:r>
            <w:r w:rsidR="00517095">
              <w:rPr>
                <w:rFonts w:ascii="TimesNewRomanPS" w:hAnsi="TimesNewRomanPS"/>
                <w:b/>
                <w:bCs/>
                <w:i/>
                <w:iCs/>
                <w:sz w:val="18"/>
                <w:szCs w:val="18"/>
              </w:rPr>
              <w:t xml:space="preserve"> edellyttää seurantaa</w:t>
            </w:r>
          </w:p>
        </w:tc>
        <w:tc>
          <w:tcPr>
            <w:tcW w:w="2551" w:type="dxa"/>
            <w:tcBorders>
              <w:top w:val="double" w:sz="6" w:space="0" w:color="auto"/>
              <w:left w:val="single" w:sz="6" w:space="0" w:color="auto"/>
              <w:bottom w:val="nil"/>
              <w:right w:val="single" w:sz="6" w:space="0" w:color="auto"/>
            </w:tcBorders>
          </w:tcPr>
          <w:p w:rsidR="00517095" w:rsidRDefault="00517095">
            <w:pPr>
              <w:spacing w:before="20" w:after="20"/>
              <w:rPr>
                <w:rFonts w:ascii="TimesNewRomanPS" w:hAnsi="TimesNewRomanPS"/>
                <w:b/>
                <w:bCs/>
                <w:i/>
                <w:iCs/>
                <w:sz w:val="18"/>
                <w:szCs w:val="18"/>
              </w:rPr>
            </w:pPr>
          </w:p>
          <w:p w:rsidR="00517095" w:rsidRDefault="00517095">
            <w:pPr>
              <w:spacing w:before="20" w:after="20"/>
              <w:rPr>
                <w:rFonts w:ascii="TimesNewRomanPS" w:hAnsi="TimesNewRomanPS"/>
                <w:b/>
                <w:bCs/>
                <w:sz w:val="18"/>
                <w:szCs w:val="18"/>
              </w:rPr>
            </w:pPr>
            <w:r>
              <w:rPr>
                <w:rFonts w:ascii="TimesNewRomanPS" w:hAnsi="TimesNewRomanPS"/>
                <w:b/>
                <w:bCs/>
                <w:sz w:val="18"/>
                <w:szCs w:val="18"/>
              </w:rPr>
              <w:t>3. kohtalainen riski</w:t>
            </w:r>
          </w:p>
          <w:p w:rsidR="00517095" w:rsidRDefault="00517095">
            <w:pPr>
              <w:spacing w:before="20" w:after="20"/>
              <w:rPr>
                <w:rFonts w:ascii="TimesNewRomanPS" w:hAnsi="TimesNewRomanPS"/>
                <w:b/>
                <w:bCs/>
                <w:i/>
                <w:iCs/>
                <w:sz w:val="18"/>
                <w:szCs w:val="18"/>
              </w:rPr>
            </w:pPr>
          </w:p>
          <w:p w:rsidR="00517095" w:rsidRDefault="00C94E32">
            <w:pPr>
              <w:spacing w:before="20" w:after="20"/>
              <w:rPr>
                <w:rFonts w:ascii="TimesNewRomanPS" w:hAnsi="TimesNewRomanPS"/>
                <w:b/>
                <w:bCs/>
                <w:i/>
                <w:iCs/>
                <w:sz w:val="18"/>
                <w:szCs w:val="18"/>
              </w:rPr>
            </w:pPr>
            <w:r>
              <w:rPr>
                <w:rFonts w:ascii="TimesNewRomanPS" w:hAnsi="TimesNewRomanPS"/>
                <w:b/>
                <w:bCs/>
                <w:i/>
                <w:iCs/>
                <w:sz w:val="18"/>
                <w:szCs w:val="18"/>
              </w:rPr>
              <w:t>–</w:t>
            </w:r>
            <w:r w:rsidR="00517095">
              <w:rPr>
                <w:rFonts w:ascii="TimesNewRomanPS" w:hAnsi="TimesNewRomanPS"/>
                <w:b/>
                <w:bCs/>
                <w:i/>
                <w:iCs/>
                <w:sz w:val="18"/>
                <w:szCs w:val="18"/>
              </w:rPr>
              <w:t xml:space="preserve"> toimenpiteitä tarvitaan</w:t>
            </w:r>
          </w:p>
        </w:tc>
      </w:tr>
      <w:tr w:rsidR="00517095">
        <w:tblPrEx>
          <w:tblCellMar>
            <w:top w:w="0" w:type="dxa"/>
            <w:bottom w:w="0" w:type="dxa"/>
          </w:tblCellMar>
        </w:tblPrEx>
        <w:tc>
          <w:tcPr>
            <w:tcW w:w="2127" w:type="dxa"/>
            <w:tcBorders>
              <w:top w:val="single" w:sz="6" w:space="0" w:color="auto"/>
              <w:left w:val="single" w:sz="6" w:space="0" w:color="auto"/>
              <w:bottom w:val="single" w:sz="6" w:space="0" w:color="auto"/>
              <w:right w:val="double" w:sz="6" w:space="0" w:color="auto"/>
            </w:tcBorders>
          </w:tcPr>
          <w:p w:rsidR="00517095" w:rsidRDefault="00517095">
            <w:pPr>
              <w:spacing w:before="20" w:after="20"/>
              <w:rPr>
                <w:rFonts w:ascii="TimesNewRomanPS" w:hAnsi="TimesNewRomanPS"/>
                <w:b/>
                <w:bCs/>
                <w:sz w:val="18"/>
                <w:szCs w:val="18"/>
              </w:rPr>
            </w:pPr>
            <w:r>
              <w:rPr>
                <w:rFonts w:ascii="TimesNewRomanPS" w:hAnsi="TimesNewRomanPS"/>
                <w:b/>
                <w:bCs/>
                <w:sz w:val="18"/>
                <w:szCs w:val="18"/>
              </w:rPr>
              <w:t>mahdollinen</w:t>
            </w:r>
          </w:p>
          <w:p w:rsidR="00517095" w:rsidRDefault="00517095">
            <w:pPr>
              <w:spacing w:before="20" w:after="20"/>
              <w:rPr>
                <w:rFonts w:ascii="TimesNewRomanPS" w:hAnsi="TimesNewRomanPS"/>
                <w:sz w:val="18"/>
                <w:szCs w:val="18"/>
              </w:rPr>
            </w:pPr>
            <w:r>
              <w:rPr>
                <w:rFonts w:ascii="TimesNewRomanPS" w:hAnsi="TimesNewRomanPS"/>
                <w:sz w:val="18"/>
                <w:szCs w:val="18"/>
              </w:rPr>
              <w:t>Kemikaaleja käsitellään usein.</w:t>
            </w:r>
          </w:p>
          <w:p w:rsidR="00517095" w:rsidRDefault="00517095">
            <w:pPr>
              <w:spacing w:before="20" w:after="20"/>
              <w:rPr>
                <w:rFonts w:ascii="TimesNewRomanPS" w:hAnsi="TimesNewRomanPS"/>
                <w:sz w:val="18"/>
                <w:szCs w:val="18"/>
              </w:rPr>
            </w:pPr>
            <w:r>
              <w:rPr>
                <w:rFonts w:ascii="TimesNewRomanPS" w:hAnsi="TimesNewRomanPS"/>
                <w:sz w:val="18"/>
                <w:szCs w:val="18"/>
              </w:rPr>
              <w:t>Pitoisuudet ovat kohtalaisia.</w:t>
            </w:r>
          </w:p>
          <w:p w:rsidR="00517095" w:rsidRDefault="00517095">
            <w:pPr>
              <w:spacing w:before="20" w:after="20"/>
              <w:rPr>
                <w:rFonts w:ascii="TimesNewRomanPS" w:hAnsi="TimesNewRomanPS"/>
                <w:sz w:val="18"/>
                <w:szCs w:val="18"/>
              </w:rPr>
            </w:pPr>
            <w:r>
              <w:rPr>
                <w:rFonts w:ascii="TimesNewRomanPS" w:hAnsi="TimesNewRomanPS"/>
                <w:sz w:val="18"/>
                <w:szCs w:val="18"/>
              </w:rPr>
              <w:t xml:space="preserve"> </w:t>
            </w:r>
          </w:p>
        </w:tc>
        <w:tc>
          <w:tcPr>
            <w:tcW w:w="2551" w:type="dxa"/>
            <w:tcBorders>
              <w:top w:val="single" w:sz="6" w:space="0" w:color="auto"/>
              <w:left w:val="nil"/>
              <w:bottom w:val="single" w:sz="6" w:space="0" w:color="auto"/>
              <w:right w:val="single" w:sz="6" w:space="0" w:color="auto"/>
            </w:tcBorders>
          </w:tcPr>
          <w:p w:rsidR="00517095" w:rsidRDefault="00517095">
            <w:pPr>
              <w:spacing w:before="20" w:after="20"/>
              <w:rPr>
                <w:rFonts w:ascii="TimesNewRomanPS" w:hAnsi="TimesNewRomanPS"/>
                <w:b/>
                <w:bCs/>
                <w:i/>
                <w:iCs/>
                <w:sz w:val="18"/>
                <w:szCs w:val="18"/>
              </w:rPr>
            </w:pPr>
          </w:p>
          <w:p w:rsidR="00517095" w:rsidRDefault="00517095">
            <w:pPr>
              <w:spacing w:before="20" w:after="20"/>
              <w:rPr>
                <w:rFonts w:ascii="TimesNewRomanPS" w:hAnsi="TimesNewRomanPS"/>
                <w:b/>
                <w:bCs/>
                <w:sz w:val="18"/>
                <w:szCs w:val="18"/>
              </w:rPr>
            </w:pPr>
            <w:r>
              <w:rPr>
                <w:rFonts w:ascii="TimesNewRomanPS" w:hAnsi="TimesNewRomanPS"/>
                <w:b/>
                <w:bCs/>
                <w:sz w:val="18"/>
                <w:szCs w:val="18"/>
              </w:rPr>
              <w:t>2. vähäinen riski</w:t>
            </w:r>
          </w:p>
          <w:p w:rsidR="00517095" w:rsidRDefault="00517095">
            <w:pPr>
              <w:spacing w:before="20" w:after="20"/>
              <w:rPr>
                <w:rFonts w:ascii="TimesNewRomanPS" w:hAnsi="TimesNewRomanPS"/>
                <w:b/>
                <w:bCs/>
                <w:i/>
                <w:iCs/>
                <w:sz w:val="18"/>
                <w:szCs w:val="18"/>
              </w:rPr>
            </w:pPr>
          </w:p>
          <w:p w:rsidR="00517095" w:rsidRDefault="00C94E32">
            <w:pPr>
              <w:spacing w:before="20" w:after="20"/>
              <w:rPr>
                <w:rFonts w:ascii="TimesNewRomanPS" w:hAnsi="TimesNewRomanPS"/>
                <w:b/>
                <w:bCs/>
                <w:i/>
                <w:iCs/>
                <w:sz w:val="18"/>
                <w:szCs w:val="18"/>
              </w:rPr>
            </w:pPr>
            <w:r>
              <w:rPr>
                <w:rFonts w:ascii="TimesNewRomanPS" w:hAnsi="TimesNewRomanPS"/>
                <w:b/>
                <w:bCs/>
                <w:i/>
                <w:iCs/>
                <w:sz w:val="18"/>
                <w:szCs w:val="18"/>
              </w:rPr>
              <w:t>–</w:t>
            </w:r>
            <w:r w:rsidR="00517095">
              <w:rPr>
                <w:rFonts w:ascii="TimesNewRomanPS" w:hAnsi="TimesNewRomanPS"/>
                <w:b/>
                <w:bCs/>
                <w:i/>
                <w:iCs/>
                <w:sz w:val="18"/>
                <w:szCs w:val="18"/>
              </w:rPr>
              <w:t xml:space="preserve"> edellyttää seurantaa</w:t>
            </w:r>
          </w:p>
        </w:tc>
        <w:tc>
          <w:tcPr>
            <w:tcW w:w="2552" w:type="dxa"/>
            <w:tcBorders>
              <w:top w:val="single" w:sz="6" w:space="0" w:color="auto"/>
              <w:left w:val="single" w:sz="6" w:space="0" w:color="auto"/>
              <w:bottom w:val="nil"/>
              <w:right w:val="single" w:sz="6" w:space="0" w:color="auto"/>
            </w:tcBorders>
          </w:tcPr>
          <w:p w:rsidR="00517095" w:rsidRDefault="00517095">
            <w:pPr>
              <w:spacing w:before="20" w:after="20"/>
              <w:rPr>
                <w:rFonts w:ascii="TimesNewRomanPS" w:hAnsi="TimesNewRomanPS"/>
                <w:b/>
                <w:bCs/>
                <w:i/>
                <w:iCs/>
                <w:sz w:val="18"/>
                <w:szCs w:val="18"/>
              </w:rPr>
            </w:pPr>
          </w:p>
          <w:p w:rsidR="00517095" w:rsidRDefault="00517095">
            <w:pPr>
              <w:spacing w:before="20" w:after="20"/>
              <w:rPr>
                <w:rFonts w:ascii="TimesNewRomanPS" w:hAnsi="TimesNewRomanPS"/>
                <w:b/>
                <w:bCs/>
                <w:sz w:val="18"/>
                <w:szCs w:val="18"/>
              </w:rPr>
            </w:pPr>
            <w:r>
              <w:rPr>
                <w:rFonts w:ascii="TimesNewRomanPS" w:hAnsi="TimesNewRomanPS"/>
                <w:b/>
                <w:bCs/>
                <w:sz w:val="18"/>
                <w:szCs w:val="18"/>
              </w:rPr>
              <w:t>3. kohtalainen riski</w:t>
            </w:r>
          </w:p>
          <w:p w:rsidR="00517095" w:rsidRDefault="00517095">
            <w:pPr>
              <w:spacing w:before="20" w:after="20"/>
              <w:rPr>
                <w:rFonts w:ascii="TimesNewRomanPS" w:hAnsi="TimesNewRomanPS"/>
                <w:b/>
                <w:bCs/>
                <w:i/>
                <w:iCs/>
                <w:sz w:val="18"/>
                <w:szCs w:val="18"/>
              </w:rPr>
            </w:pPr>
          </w:p>
          <w:p w:rsidR="00517095" w:rsidRDefault="00C94E32">
            <w:pPr>
              <w:spacing w:before="20" w:after="20"/>
              <w:rPr>
                <w:rFonts w:ascii="TimesNewRomanPS" w:hAnsi="TimesNewRomanPS"/>
                <w:b/>
                <w:bCs/>
                <w:i/>
                <w:iCs/>
                <w:sz w:val="18"/>
                <w:szCs w:val="18"/>
              </w:rPr>
            </w:pPr>
            <w:r>
              <w:rPr>
                <w:rFonts w:ascii="TimesNewRomanPS" w:hAnsi="TimesNewRomanPS"/>
                <w:b/>
                <w:bCs/>
                <w:i/>
                <w:iCs/>
                <w:sz w:val="18"/>
                <w:szCs w:val="18"/>
              </w:rPr>
              <w:t>–</w:t>
            </w:r>
            <w:r w:rsidR="00517095">
              <w:rPr>
                <w:rFonts w:ascii="TimesNewRomanPS" w:hAnsi="TimesNewRomanPS"/>
                <w:b/>
                <w:bCs/>
                <w:i/>
                <w:iCs/>
                <w:sz w:val="18"/>
                <w:szCs w:val="18"/>
              </w:rPr>
              <w:t xml:space="preserve"> toimenpiteitä tarvitaan</w:t>
            </w:r>
          </w:p>
        </w:tc>
        <w:tc>
          <w:tcPr>
            <w:tcW w:w="2551" w:type="dxa"/>
            <w:tcBorders>
              <w:top w:val="single" w:sz="6" w:space="0" w:color="auto"/>
              <w:left w:val="single" w:sz="6" w:space="0" w:color="auto"/>
              <w:bottom w:val="single" w:sz="6" w:space="0" w:color="auto"/>
              <w:right w:val="single" w:sz="6" w:space="0" w:color="auto"/>
            </w:tcBorders>
            <w:shd w:val="pct5" w:color="008000" w:fill="FFFFFF"/>
          </w:tcPr>
          <w:p w:rsidR="00517095" w:rsidRDefault="00517095">
            <w:pPr>
              <w:spacing w:before="20" w:after="20"/>
              <w:rPr>
                <w:rFonts w:ascii="TimesNewRomanPS" w:hAnsi="TimesNewRomanPS"/>
                <w:b/>
                <w:bCs/>
                <w:i/>
                <w:iCs/>
                <w:sz w:val="18"/>
                <w:szCs w:val="18"/>
              </w:rPr>
            </w:pPr>
          </w:p>
          <w:p w:rsidR="00517095" w:rsidRDefault="00517095">
            <w:pPr>
              <w:spacing w:before="20" w:after="20"/>
              <w:rPr>
                <w:rFonts w:ascii="TimesNewRomanPS" w:hAnsi="TimesNewRomanPS"/>
                <w:b/>
                <w:bCs/>
                <w:sz w:val="18"/>
                <w:szCs w:val="18"/>
              </w:rPr>
            </w:pPr>
            <w:r>
              <w:rPr>
                <w:rFonts w:ascii="TimesNewRomanPS" w:hAnsi="TimesNewRomanPS"/>
                <w:b/>
                <w:bCs/>
                <w:sz w:val="18"/>
                <w:szCs w:val="18"/>
              </w:rPr>
              <w:t>4. merkittävä riski</w:t>
            </w:r>
          </w:p>
          <w:p w:rsidR="00517095" w:rsidRDefault="00517095">
            <w:pPr>
              <w:spacing w:before="20" w:after="20"/>
              <w:rPr>
                <w:rFonts w:ascii="TimesNewRomanPS" w:hAnsi="TimesNewRomanPS"/>
                <w:b/>
                <w:bCs/>
                <w:i/>
                <w:iCs/>
                <w:sz w:val="18"/>
                <w:szCs w:val="18"/>
              </w:rPr>
            </w:pPr>
          </w:p>
          <w:p w:rsidR="00517095" w:rsidRDefault="00C94E32">
            <w:pPr>
              <w:spacing w:before="20" w:after="20"/>
              <w:rPr>
                <w:rFonts w:ascii="TimesNewRomanPS" w:hAnsi="TimesNewRomanPS"/>
                <w:b/>
                <w:bCs/>
                <w:i/>
                <w:iCs/>
                <w:sz w:val="18"/>
                <w:szCs w:val="18"/>
              </w:rPr>
            </w:pPr>
            <w:r>
              <w:rPr>
                <w:rFonts w:ascii="TimesNewRomanPS" w:hAnsi="TimesNewRomanPS"/>
                <w:b/>
                <w:bCs/>
                <w:i/>
                <w:iCs/>
                <w:sz w:val="18"/>
                <w:szCs w:val="18"/>
              </w:rPr>
              <w:t>–</w:t>
            </w:r>
            <w:r w:rsidR="00517095">
              <w:rPr>
                <w:rFonts w:ascii="TimesNewRomanPS" w:hAnsi="TimesNewRomanPS"/>
                <w:b/>
                <w:bCs/>
                <w:i/>
                <w:iCs/>
                <w:sz w:val="18"/>
                <w:szCs w:val="18"/>
              </w:rPr>
              <w:t xml:space="preserve"> toimenpiteet välttämättömiä</w:t>
            </w:r>
          </w:p>
        </w:tc>
      </w:tr>
      <w:tr w:rsidR="00517095">
        <w:tblPrEx>
          <w:tblCellMar>
            <w:top w:w="0" w:type="dxa"/>
            <w:bottom w:w="0" w:type="dxa"/>
          </w:tblCellMar>
        </w:tblPrEx>
        <w:tc>
          <w:tcPr>
            <w:tcW w:w="2127" w:type="dxa"/>
            <w:tcBorders>
              <w:top w:val="nil"/>
              <w:left w:val="single" w:sz="6" w:space="0" w:color="auto"/>
              <w:bottom w:val="single" w:sz="6" w:space="0" w:color="auto"/>
              <w:right w:val="double" w:sz="6" w:space="0" w:color="auto"/>
            </w:tcBorders>
          </w:tcPr>
          <w:p w:rsidR="00517095" w:rsidRDefault="00517095">
            <w:pPr>
              <w:spacing w:before="20" w:after="20"/>
              <w:rPr>
                <w:rFonts w:ascii="TimesNewRomanPS" w:hAnsi="TimesNewRomanPS"/>
                <w:b/>
                <w:bCs/>
                <w:sz w:val="18"/>
                <w:szCs w:val="18"/>
              </w:rPr>
            </w:pPr>
            <w:r>
              <w:rPr>
                <w:rFonts w:ascii="TimesNewRomanPS" w:hAnsi="TimesNewRomanPS"/>
                <w:b/>
                <w:bCs/>
                <w:sz w:val="18"/>
                <w:szCs w:val="18"/>
              </w:rPr>
              <w:t>todennäköinen</w:t>
            </w:r>
          </w:p>
          <w:p w:rsidR="00517095" w:rsidRDefault="00517095">
            <w:pPr>
              <w:spacing w:before="20" w:after="20"/>
              <w:rPr>
                <w:rFonts w:ascii="TimesNewRomanPS" w:hAnsi="TimesNewRomanPS"/>
                <w:sz w:val="18"/>
                <w:szCs w:val="18"/>
              </w:rPr>
            </w:pPr>
            <w:r>
              <w:rPr>
                <w:rFonts w:ascii="TimesNewRomanPS" w:hAnsi="TimesNewRomanPS"/>
                <w:sz w:val="18"/>
                <w:szCs w:val="18"/>
              </w:rPr>
              <w:t>Kemikaaleja käsitellään paljon/jatkuvasti.</w:t>
            </w:r>
          </w:p>
          <w:p w:rsidR="00517095" w:rsidRDefault="00517095">
            <w:pPr>
              <w:spacing w:before="20" w:after="20"/>
              <w:rPr>
                <w:rFonts w:ascii="TimesNewRomanPS" w:hAnsi="TimesNewRomanPS"/>
                <w:sz w:val="18"/>
                <w:szCs w:val="18"/>
              </w:rPr>
            </w:pPr>
            <w:r>
              <w:rPr>
                <w:rFonts w:ascii="TimesNewRomanPS" w:hAnsi="TimesNewRomanPS"/>
                <w:sz w:val="18"/>
                <w:szCs w:val="18"/>
              </w:rPr>
              <w:t xml:space="preserve">Pitoisuudet ovat suuria. </w:t>
            </w:r>
          </w:p>
          <w:p w:rsidR="00517095" w:rsidRDefault="00517095">
            <w:pPr>
              <w:spacing w:before="20" w:after="20"/>
              <w:rPr>
                <w:rFonts w:ascii="TimesNewRomanPS" w:hAnsi="TimesNewRomanPS"/>
                <w:sz w:val="18"/>
                <w:szCs w:val="18"/>
              </w:rPr>
            </w:pPr>
          </w:p>
        </w:tc>
        <w:tc>
          <w:tcPr>
            <w:tcW w:w="2551" w:type="dxa"/>
            <w:tcBorders>
              <w:top w:val="nil"/>
              <w:left w:val="nil"/>
              <w:bottom w:val="single" w:sz="6" w:space="0" w:color="auto"/>
              <w:right w:val="single" w:sz="6" w:space="0" w:color="auto"/>
            </w:tcBorders>
          </w:tcPr>
          <w:p w:rsidR="00517095" w:rsidRDefault="00517095">
            <w:pPr>
              <w:spacing w:before="20" w:after="20"/>
              <w:rPr>
                <w:rFonts w:ascii="TimesNewRomanPS" w:hAnsi="TimesNewRomanPS"/>
                <w:b/>
                <w:bCs/>
                <w:i/>
                <w:iCs/>
                <w:sz w:val="18"/>
                <w:szCs w:val="18"/>
              </w:rPr>
            </w:pPr>
          </w:p>
          <w:p w:rsidR="00517095" w:rsidRDefault="00517095">
            <w:pPr>
              <w:spacing w:before="20" w:after="20"/>
              <w:rPr>
                <w:rFonts w:ascii="TimesNewRomanPS" w:hAnsi="TimesNewRomanPS"/>
                <w:b/>
                <w:bCs/>
                <w:sz w:val="18"/>
                <w:szCs w:val="18"/>
              </w:rPr>
            </w:pPr>
            <w:r>
              <w:rPr>
                <w:rFonts w:ascii="TimesNewRomanPS" w:hAnsi="TimesNewRomanPS"/>
                <w:b/>
                <w:bCs/>
                <w:sz w:val="18"/>
                <w:szCs w:val="18"/>
              </w:rPr>
              <w:t>3. kohtalainen riski</w:t>
            </w:r>
          </w:p>
          <w:p w:rsidR="00517095" w:rsidRDefault="00517095">
            <w:pPr>
              <w:spacing w:before="20" w:after="20"/>
              <w:rPr>
                <w:rFonts w:ascii="TimesNewRomanPS" w:hAnsi="TimesNewRomanPS"/>
                <w:b/>
                <w:bCs/>
                <w:i/>
                <w:iCs/>
                <w:sz w:val="18"/>
                <w:szCs w:val="18"/>
              </w:rPr>
            </w:pPr>
          </w:p>
          <w:p w:rsidR="00517095" w:rsidRDefault="00C94E32">
            <w:pPr>
              <w:spacing w:before="20" w:after="20"/>
              <w:rPr>
                <w:rFonts w:ascii="TimesNewRomanPS" w:hAnsi="TimesNewRomanPS"/>
                <w:b/>
                <w:bCs/>
                <w:i/>
                <w:iCs/>
                <w:sz w:val="18"/>
                <w:szCs w:val="18"/>
              </w:rPr>
            </w:pPr>
            <w:r>
              <w:rPr>
                <w:rFonts w:ascii="TimesNewRomanPS" w:hAnsi="TimesNewRomanPS"/>
                <w:b/>
                <w:bCs/>
                <w:i/>
                <w:iCs/>
                <w:sz w:val="18"/>
                <w:szCs w:val="18"/>
              </w:rPr>
              <w:t>–</w:t>
            </w:r>
            <w:r w:rsidR="00517095">
              <w:rPr>
                <w:rFonts w:ascii="TimesNewRomanPS" w:hAnsi="TimesNewRomanPS"/>
                <w:b/>
                <w:bCs/>
                <w:i/>
                <w:iCs/>
                <w:sz w:val="18"/>
                <w:szCs w:val="18"/>
              </w:rPr>
              <w:t xml:space="preserve"> toimenpiteitä tarvitaan</w:t>
            </w:r>
          </w:p>
        </w:tc>
        <w:tc>
          <w:tcPr>
            <w:tcW w:w="2552" w:type="dxa"/>
            <w:tcBorders>
              <w:top w:val="single" w:sz="6" w:space="0" w:color="auto"/>
              <w:left w:val="single" w:sz="6" w:space="0" w:color="auto"/>
              <w:bottom w:val="single" w:sz="6" w:space="0" w:color="auto"/>
              <w:right w:val="nil"/>
            </w:tcBorders>
            <w:shd w:val="pct5" w:color="008000" w:fill="FFFFFF"/>
          </w:tcPr>
          <w:p w:rsidR="00517095" w:rsidRDefault="00517095">
            <w:pPr>
              <w:spacing w:before="20" w:after="20"/>
              <w:rPr>
                <w:rFonts w:ascii="TimesNewRomanPS" w:hAnsi="TimesNewRomanPS"/>
                <w:b/>
                <w:bCs/>
                <w:i/>
                <w:iCs/>
                <w:sz w:val="18"/>
                <w:szCs w:val="18"/>
              </w:rPr>
            </w:pPr>
          </w:p>
          <w:p w:rsidR="00517095" w:rsidRDefault="00517095">
            <w:pPr>
              <w:spacing w:before="20" w:after="20"/>
              <w:rPr>
                <w:rFonts w:ascii="TimesNewRomanPS" w:hAnsi="TimesNewRomanPS"/>
                <w:b/>
                <w:bCs/>
                <w:sz w:val="18"/>
                <w:szCs w:val="18"/>
              </w:rPr>
            </w:pPr>
            <w:r>
              <w:rPr>
                <w:rFonts w:ascii="TimesNewRomanPS" w:hAnsi="TimesNewRomanPS"/>
                <w:b/>
                <w:bCs/>
                <w:sz w:val="18"/>
                <w:szCs w:val="18"/>
              </w:rPr>
              <w:t>4. merkittävä riski</w:t>
            </w:r>
          </w:p>
          <w:p w:rsidR="00517095" w:rsidRDefault="00517095">
            <w:pPr>
              <w:spacing w:before="20" w:after="20"/>
              <w:rPr>
                <w:rFonts w:ascii="TimesNewRomanPS" w:hAnsi="TimesNewRomanPS"/>
                <w:b/>
                <w:bCs/>
                <w:i/>
                <w:iCs/>
                <w:sz w:val="18"/>
                <w:szCs w:val="18"/>
              </w:rPr>
            </w:pPr>
          </w:p>
          <w:p w:rsidR="00517095" w:rsidRDefault="00C94E32">
            <w:pPr>
              <w:spacing w:before="20" w:after="20"/>
              <w:rPr>
                <w:rFonts w:ascii="TimesNewRomanPS" w:hAnsi="TimesNewRomanPS"/>
                <w:b/>
                <w:bCs/>
                <w:i/>
                <w:iCs/>
                <w:sz w:val="18"/>
                <w:szCs w:val="18"/>
              </w:rPr>
            </w:pPr>
            <w:r>
              <w:rPr>
                <w:rFonts w:ascii="TimesNewRomanPS" w:hAnsi="TimesNewRomanPS"/>
                <w:b/>
                <w:bCs/>
                <w:i/>
                <w:iCs/>
                <w:sz w:val="18"/>
                <w:szCs w:val="18"/>
              </w:rPr>
              <w:t>–</w:t>
            </w:r>
            <w:r w:rsidR="00517095">
              <w:rPr>
                <w:rFonts w:ascii="TimesNewRomanPS" w:hAnsi="TimesNewRomanPS"/>
                <w:b/>
                <w:bCs/>
                <w:i/>
                <w:iCs/>
                <w:sz w:val="18"/>
                <w:szCs w:val="18"/>
              </w:rPr>
              <w:t xml:space="preserve"> toimenpiteet välttämättömiä</w:t>
            </w:r>
          </w:p>
        </w:tc>
        <w:tc>
          <w:tcPr>
            <w:tcW w:w="2551" w:type="dxa"/>
            <w:tcBorders>
              <w:top w:val="single" w:sz="6" w:space="0" w:color="auto"/>
              <w:left w:val="single" w:sz="6" w:space="0" w:color="auto"/>
              <w:bottom w:val="single" w:sz="6" w:space="0" w:color="auto"/>
              <w:right w:val="single" w:sz="6" w:space="0" w:color="auto"/>
            </w:tcBorders>
            <w:shd w:val="pct5" w:color="008000" w:fill="FFFFFF"/>
          </w:tcPr>
          <w:p w:rsidR="00517095" w:rsidRDefault="00517095">
            <w:pPr>
              <w:spacing w:before="20" w:after="20"/>
              <w:rPr>
                <w:rFonts w:ascii="TimesNewRomanPS" w:hAnsi="TimesNewRomanPS"/>
                <w:b/>
                <w:bCs/>
                <w:i/>
                <w:iCs/>
                <w:sz w:val="18"/>
                <w:szCs w:val="18"/>
              </w:rPr>
            </w:pPr>
          </w:p>
          <w:p w:rsidR="00517095" w:rsidRDefault="00517095">
            <w:pPr>
              <w:spacing w:before="20" w:after="20"/>
              <w:rPr>
                <w:rFonts w:ascii="TimesNewRomanPS" w:hAnsi="TimesNewRomanPS"/>
                <w:b/>
                <w:bCs/>
                <w:sz w:val="18"/>
                <w:szCs w:val="18"/>
              </w:rPr>
            </w:pPr>
            <w:r>
              <w:rPr>
                <w:rFonts w:ascii="TimesNewRomanPS" w:hAnsi="TimesNewRomanPS"/>
                <w:b/>
                <w:bCs/>
                <w:sz w:val="18"/>
                <w:szCs w:val="18"/>
              </w:rPr>
              <w:t>5. sietämätön riski</w:t>
            </w:r>
          </w:p>
          <w:p w:rsidR="00517095" w:rsidRDefault="00517095">
            <w:pPr>
              <w:spacing w:before="20" w:after="20"/>
              <w:rPr>
                <w:rFonts w:ascii="TimesNewRomanPS" w:hAnsi="TimesNewRomanPS"/>
                <w:b/>
                <w:bCs/>
                <w:i/>
                <w:iCs/>
                <w:sz w:val="18"/>
                <w:szCs w:val="18"/>
              </w:rPr>
            </w:pPr>
          </w:p>
          <w:p w:rsidR="00517095" w:rsidRDefault="00C94E32">
            <w:pPr>
              <w:spacing w:before="20" w:after="20"/>
              <w:rPr>
                <w:rFonts w:ascii="TimesNewRomanPS" w:hAnsi="TimesNewRomanPS"/>
                <w:b/>
                <w:bCs/>
                <w:i/>
                <w:iCs/>
                <w:sz w:val="18"/>
                <w:szCs w:val="18"/>
              </w:rPr>
            </w:pPr>
            <w:r>
              <w:rPr>
                <w:rFonts w:ascii="TimesNewRomanPS" w:hAnsi="TimesNewRomanPS"/>
                <w:b/>
                <w:bCs/>
                <w:i/>
                <w:iCs/>
                <w:sz w:val="18"/>
                <w:szCs w:val="18"/>
              </w:rPr>
              <w:t>–</w:t>
            </w:r>
            <w:r w:rsidR="00517095">
              <w:rPr>
                <w:rFonts w:ascii="TimesNewRomanPS" w:hAnsi="TimesNewRomanPS"/>
                <w:b/>
                <w:bCs/>
                <w:i/>
                <w:iCs/>
                <w:sz w:val="18"/>
                <w:szCs w:val="18"/>
              </w:rPr>
              <w:t xml:space="preserve"> edellyttää välittömiä</w:t>
            </w:r>
          </w:p>
          <w:p w:rsidR="00517095" w:rsidRDefault="00517095">
            <w:pPr>
              <w:spacing w:before="20" w:after="20"/>
              <w:rPr>
                <w:rFonts w:ascii="TimesNewRomanPS" w:hAnsi="TimesNewRomanPS"/>
                <w:b/>
                <w:bCs/>
                <w:i/>
                <w:iCs/>
                <w:sz w:val="18"/>
                <w:szCs w:val="18"/>
              </w:rPr>
            </w:pPr>
            <w:r>
              <w:rPr>
                <w:rFonts w:ascii="TimesNewRomanPS" w:hAnsi="TimesNewRomanPS"/>
                <w:b/>
                <w:bCs/>
                <w:i/>
                <w:iCs/>
                <w:sz w:val="18"/>
                <w:szCs w:val="18"/>
              </w:rPr>
              <w:t xml:space="preserve">   toimenpiteitä!</w:t>
            </w:r>
          </w:p>
        </w:tc>
      </w:tr>
    </w:tbl>
    <w:p w:rsidR="00517095" w:rsidRDefault="00517095"/>
    <w:p w:rsidR="00517095" w:rsidRDefault="00517095">
      <w:pPr>
        <w:rPr>
          <w:sz w:val="18"/>
          <w:szCs w:val="18"/>
        </w:rPr>
      </w:pPr>
    </w:p>
    <w:p w:rsidR="00517095" w:rsidRDefault="00517095">
      <w:pPr>
        <w:rPr>
          <w:sz w:val="18"/>
          <w:szCs w:val="18"/>
        </w:rPr>
      </w:pPr>
    </w:p>
    <w:p w:rsidR="00517095" w:rsidRDefault="00517095">
      <w:pPr>
        <w:rPr>
          <w:sz w:val="22"/>
          <w:szCs w:val="22"/>
        </w:rPr>
      </w:pPr>
    </w:p>
    <w:p w:rsidR="00517095" w:rsidRDefault="00517095">
      <w:pPr>
        <w:rPr>
          <w:sz w:val="22"/>
          <w:szCs w:val="22"/>
        </w:rPr>
      </w:pPr>
    </w:p>
    <w:p w:rsidR="00517095" w:rsidRDefault="00517095">
      <w:pPr>
        <w:rPr>
          <w:sz w:val="22"/>
          <w:szCs w:val="22"/>
        </w:rPr>
      </w:pPr>
    </w:p>
    <w:p w:rsidR="00517095" w:rsidRDefault="00517095">
      <w:pPr>
        <w:rPr>
          <w:sz w:val="22"/>
          <w:szCs w:val="22"/>
        </w:rPr>
      </w:pPr>
    </w:p>
    <w:p w:rsidR="00517095" w:rsidRDefault="00517095">
      <w:pPr>
        <w:rPr>
          <w:sz w:val="22"/>
          <w:szCs w:val="22"/>
        </w:rPr>
      </w:pPr>
    </w:p>
    <w:p w:rsidR="00517095" w:rsidRDefault="00517095">
      <w:pPr>
        <w:rPr>
          <w:sz w:val="22"/>
          <w:szCs w:val="22"/>
        </w:rPr>
      </w:pPr>
    </w:p>
    <w:p w:rsidR="00517095" w:rsidRDefault="00517095">
      <w:pPr>
        <w:rPr>
          <w:sz w:val="22"/>
          <w:szCs w:val="22"/>
        </w:rPr>
      </w:pPr>
    </w:p>
    <w:p w:rsidR="00517095" w:rsidRDefault="00517095">
      <w:pPr>
        <w:rPr>
          <w:sz w:val="22"/>
          <w:szCs w:val="22"/>
        </w:rPr>
      </w:pPr>
    </w:p>
    <w:p w:rsidR="00517095" w:rsidRDefault="00517095">
      <w:pPr>
        <w:rPr>
          <w:sz w:val="22"/>
          <w:szCs w:val="22"/>
        </w:rPr>
      </w:pPr>
    </w:p>
    <w:p w:rsidR="00517095" w:rsidRDefault="00517095">
      <w:pPr>
        <w:rPr>
          <w:sz w:val="22"/>
          <w:szCs w:val="22"/>
        </w:rPr>
      </w:pPr>
    </w:p>
    <w:p w:rsidR="00517095" w:rsidRDefault="00517095">
      <w:pPr>
        <w:rPr>
          <w:sz w:val="22"/>
          <w:szCs w:val="22"/>
        </w:rPr>
      </w:pPr>
    </w:p>
    <w:p w:rsidR="00517095" w:rsidRDefault="00517095">
      <w:pPr>
        <w:rPr>
          <w:sz w:val="22"/>
          <w:szCs w:val="22"/>
        </w:rPr>
      </w:pPr>
    </w:p>
    <w:p w:rsidR="00517095" w:rsidRDefault="00517095">
      <w:pPr>
        <w:rPr>
          <w:sz w:val="22"/>
          <w:szCs w:val="22"/>
        </w:rPr>
      </w:pPr>
    </w:p>
    <w:p w:rsidR="00517095" w:rsidRDefault="00517095">
      <w:pPr>
        <w:rPr>
          <w:sz w:val="22"/>
          <w:szCs w:val="22"/>
        </w:rPr>
      </w:pPr>
    </w:p>
    <w:p w:rsidR="00517095" w:rsidRDefault="00517095">
      <w:pPr>
        <w:rPr>
          <w:sz w:val="22"/>
          <w:szCs w:val="22"/>
        </w:rPr>
      </w:pPr>
    </w:p>
    <w:p w:rsidR="00517095" w:rsidRDefault="00517095">
      <w:pPr>
        <w:rPr>
          <w:sz w:val="22"/>
          <w:szCs w:val="22"/>
        </w:rPr>
      </w:pPr>
    </w:p>
    <w:p w:rsidR="00517095" w:rsidRDefault="00517095">
      <w:pPr>
        <w:rPr>
          <w:sz w:val="22"/>
          <w:szCs w:val="22"/>
        </w:rPr>
      </w:pPr>
    </w:p>
    <w:p w:rsidR="00517095" w:rsidRDefault="00517095">
      <w:pPr>
        <w:rPr>
          <w:rFonts w:eastAsia="Arial Unicode MS"/>
          <w:b/>
          <w:bCs/>
          <w:i/>
          <w:iCs/>
          <w:sz w:val="28"/>
          <w:szCs w:val="28"/>
          <w:lang w:eastAsia="fi-FI"/>
        </w:rPr>
      </w:pPr>
      <w:r>
        <w:rPr>
          <w:b/>
          <w:bCs/>
          <w:i/>
          <w:iCs/>
          <w:sz w:val="28"/>
          <w:szCs w:val="28"/>
        </w:rPr>
        <w:t>Taulukko 2.</w:t>
      </w:r>
    </w:p>
    <w:p w:rsidR="00517095" w:rsidRDefault="00517095">
      <w:pPr>
        <w:rPr>
          <w:i/>
          <w:iCs/>
          <w:sz w:val="28"/>
          <w:szCs w:val="28"/>
        </w:rPr>
      </w:pPr>
      <w:r>
        <w:rPr>
          <w:i/>
          <w:iCs/>
          <w:sz w:val="28"/>
          <w:szCs w:val="28"/>
        </w:rPr>
        <w:t xml:space="preserve">Esimerkki terveysriskien luokittelusta, </w:t>
      </w:r>
      <w:r>
        <w:rPr>
          <w:b/>
          <w:bCs/>
          <w:i/>
          <w:iCs/>
          <w:sz w:val="28"/>
          <w:szCs w:val="28"/>
        </w:rPr>
        <w:t>jos altistuminen tapahtuu ihon kautta.</w:t>
      </w:r>
      <w:r>
        <w:rPr>
          <w:i/>
          <w:iCs/>
          <w:sz w:val="28"/>
          <w:szCs w:val="28"/>
        </w:rPr>
        <w:t xml:space="preserve"> Taulukkoon on koottu ne</w:t>
      </w:r>
      <w:r w:rsidR="003E28CD">
        <w:rPr>
          <w:i/>
          <w:iCs/>
          <w:sz w:val="28"/>
          <w:szCs w:val="28"/>
        </w:rPr>
        <w:t xml:space="preserve"> </w:t>
      </w:r>
      <w:r w:rsidR="002A35AA">
        <w:rPr>
          <w:i/>
          <w:iCs/>
          <w:sz w:val="28"/>
          <w:szCs w:val="28"/>
        </w:rPr>
        <w:t>H</w:t>
      </w:r>
      <w:r>
        <w:rPr>
          <w:i/>
          <w:iCs/>
          <w:sz w:val="28"/>
          <w:szCs w:val="28"/>
        </w:rPr>
        <w:t>-lausekkeet, jotka kuvaavat iho- tai silmävaikutuksia</w:t>
      </w:r>
    </w:p>
    <w:p w:rsidR="00517095" w:rsidRDefault="00517095">
      <w:pPr>
        <w:rPr>
          <w:i/>
          <w:iCs/>
          <w:sz w:val="28"/>
          <w:szCs w:val="28"/>
        </w:rPr>
      </w:pPr>
      <w:r>
        <w:rPr>
          <w:i/>
          <w:iCs/>
          <w:sz w:val="28"/>
          <w:szCs w:val="28"/>
        </w:rPr>
        <w:t>(lähde: Kemiallisten ja fysikaalisten tekijöiden arviointi työpaikoilla, Työterveyslaitos)</w:t>
      </w:r>
    </w:p>
    <w:p w:rsidR="00517095" w:rsidRDefault="00517095">
      <w:pPr>
        <w:rPr>
          <w:rFonts w:ascii="Arial Unicode MS" w:eastAsia="Arial Unicode MS"/>
        </w:rPr>
      </w:pPr>
    </w:p>
    <w:p w:rsidR="00517095" w:rsidRDefault="00517095">
      <w:pPr>
        <w:pStyle w:val="NormaaliWeb"/>
        <w:spacing w:before="0" w:beforeAutospacing="0" w:after="0" w:afterAutospacing="0"/>
        <w:rPr>
          <w:rFonts w:ascii="Times New Roman" w:eastAsia="Times New Roman" w:hAnsi="Times New Roman"/>
          <w:lang w:eastAsia="en-US"/>
        </w:rPr>
      </w:pPr>
    </w:p>
    <w:p w:rsidR="00517095" w:rsidRDefault="00517095">
      <w:pPr>
        <w:pStyle w:val="NormaaliWeb"/>
        <w:spacing w:before="0" w:beforeAutospacing="0" w:after="0" w:afterAutospacing="0"/>
        <w:rPr>
          <w:rFonts w:ascii="Times New Roman" w:eastAsia="Times New Roman" w:hAnsi="Times New Roman"/>
          <w:lang w:eastAsia="en-US"/>
        </w:rPr>
      </w:pPr>
    </w:p>
    <w:p w:rsidR="00517095" w:rsidRDefault="00517095"/>
    <w:p w:rsidR="00517095" w:rsidRDefault="00517095">
      <w:pPr>
        <w:ind w:firstLine="1304"/>
      </w:pPr>
    </w:p>
    <w:p w:rsidR="00517095" w:rsidRDefault="00517095">
      <w:pPr>
        <w:rPr>
          <w:rFonts w:ascii="TimesNewRomanPS" w:hAnsi="TimesNewRomanPS"/>
          <w:i/>
          <w:iCs/>
        </w:rPr>
      </w:pP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127"/>
        <w:gridCol w:w="2551"/>
        <w:gridCol w:w="2552"/>
        <w:gridCol w:w="2551"/>
      </w:tblGrid>
      <w:tr w:rsidR="00517095">
        <w:tblPrEx>
          <w:tblCellMar>
            <w:top w:w="0" w:type="dxa"/>
            <w:bottom w:w="0" w:type="dxa"/>
          </w:tblCellMar>
        </w:tblPrEx>
        <w:tc>
          <w:tcPr>
            <w:tcW w:w="2127" w:type="dxa"/>
            <w:tcBorders>
              <w:top w:val="single" w:sz="6" w:space="0" w:color="auto"/>
              <w:left w:val="single" w:sz="6" w:space="0" w:color="auto"/>
              <w:bottom w:val="double" w:sz="6" w:space="0" w:color="auto"/>
              <w:right w:val="double" w:sz="6" w:space="0" w:color="auto"/>
            </w:tcBorders>
          </w:tcPr>
          <w:p w:rsidR="00517095" w:rsidRDefault="00517095">
            <w:pPr>
              <w:spacing w:before="40" w:after="40"/>
              <w:ind w:left="57" w:right="57"/>
              <w:jc w:val="right"/>
              <w:rPr>
                <w:rFonts w:ascii="TimesNewRomanPS" w:hAnsi="TimesNewRomanPS"/>
                <w:b/>
                <w:bCs/>
              </w:rPr>
            </w:pPr>
            <w:r>
              <w:rPr>
                <w:rFonts w:ascii="TimesNewRomanPS" w:hAnsi="TimesNewRomanPS"/>
                <w:b/>
                <w:bCs/>
              </w:rPr>
              <w:t>seuraukset</w:t>
            </w:r>
          </w:p>
          <w:p w:rsidR="00517095" w:rsidRDefault="00517095">
            <w:pPr>
              <w:spacing w:before="40" w:after="40"/>
              <w:ind w:left="57" w:right="57"/>
              <w:rPr>
                <w:rFonts w:ascii="TimesNewRomanPS" w:hAnsi="TimesNewRomanPS"/>
                <w:b/>
                <w:bCs/>
              </w:rPr>
            </w:pPr>
          </w:p>
          <w:p w:rsidR="00517095" w:rsidRDefault="00517095">
            <w:pPr>
              <w:pStyle w:val="Lohkoteksti"/>
              <w:rPr>
                <w:sz w:val="18"/>
                <w:szCs w:val="18"/>
              </w:rPr>
            </w:pPr>
            <w:r>
              <w:rPr>
                <w:sz w:val="18"/>
                <w:szCs w:val="18"/>
              </w:rPr>
              <w:t>(ärsyttävät/syövyttävät ja herkistävät)</w:t>
            </w:r>
          </w:p>
          <w:p w:rsidR="00517095" w:rsidRDefault="00517095">
            <w:pPr>
              <w:spacing w:before="40" w:after="40"/>
              <w:ind w:left="57" w:right="57"/>
              <w:rPr>
                <w:rFonts w:ascii="TimesNewRomanPS" w:hAnsi="TimesNewRomanPS"/>
                <w:b/>
                <w:bCs/>
              </w:rPr>
            </w:pPr>
          </w:p>
          <w:p w:rsidR="00517095" w:rsidRDefault="00517095">
            <w:pPr>
              <w:spacing w:before="40" w:after="40"/>
              <w:ind w:right="57"/>
              <w:rPr>
                <w:rFonts w:ascii="TimesNewRomanPS" w:hAnsi="TimesNewRomanPS"/>
              </w:rPr>
            </w:pPr>
            <w:r>
              <w:rPr>
                <w:rFonts w:ascii="TimesNewRomanPS" w:hAnsi="TimesNewRomanPS"/>
                <w:b/>
                <w:bCs/>
              </w:rPr>
              <w:t>todennäköisyys</w:t>
            </w:r>
          </w:p>
        </w:tc>
        <w:tc>
          <w:tcPr>
            <w:tcW w:w="2551" w:type="dxa"/>
            <w:tcBorders>
              <w:top w:val="single" w:sz="6" w:space="0" w:color="auto"/>
              <w:left w:val="nil"/>
              <w:bottom w:val="nil"/>
              <w:right w:val="single" w:sz="6" w:space="0" w:color="auto"/>
            </w:tcBorders>
          </w:tcPr>
          <w:p w:rsidR="00517095" w:rsidRDefault="00517095">
            <w:pPr>
              <w:rPr>
                <w:rFonts w:ascii="TimesNewRomanPS" w:hAnsi="TimesNewRomanPS"/>
                <w:b/>
                <w:bCs/>
                <w:sz w:val="18"/>
                <w:szCs w:val="18"/>
              </w:rPr>
            </w:pPr>
            <w:r>
              <w:rPr>
                <w:rFonts w:ascii="TimesNewRomanPS" w:hAnsi="TimesNewRomanPS"/>
                <w:b/>
                <w:bCs/>
                <w:sz w:val="18"/>
                <w:szCs w:val="18"/>
              </w:rPr>
              <w:t>vähäiset</w:t>
            </w:r>
          </w:p>
          <w:p w:rsidR="00517095" w:rsidRDefault="00517095">
            <w:pPr>
              <w:rPr>
                <w:rFonts w:ascii="TimesNewRomanPS" w:hAnsi="TimesNewRomanPS"/>
                <w:sz w:val="18"/>
                <w:szCs w:val="18"/>
              </w:rPr>
            </w:pPr>
          </w:p>
          <w:p w:rsidR="00517095" w:rsidRDefault="00517095">
            <w:pPr>
              <w:rPr>
                <w:rFonts w:ascii="TimesNewRomanPS" w:hAnsi="TimesNewRomanPS"/>
                <w:sz w:val="18"/>
                <w:szCs w:val="18"/>
              </w:rPr>
            </w:pPr>
            <w:r>
              <w:rPr>
                <w:rFonts w:ascii="TimesNewRomanPS" w:hAnsi="TimesNewRomanPS"/>
                <w:sz w:val="18"/>
                <w:szCs w:val="18"/>
              </w:rPr>
              <w:t xml:space="preserve">epämukavuus, ärsytys, ohimenevä lievä vaikutus, </w:t>
            </w:r>
          </w:p>
          <w:p w:rsidR="00517095" w:rsidRDefault="00517095">
            <w:pPr>
              <w:rPr>
                <w:rFonts w:ascii="TimesNewRomanPS" w:hAnsi="TimesNewRomanPS"/>
                <w:b/>
                <w:bCs/>
                <w:sz w:val="18"/>
                <w:szCs w:val="18"/>
              </w:rPr>
            </w:pPr>
            <w:r>
              <w:rPr>
                <w:rFonts w:ascii="TimesNewRomanPS" w:hAnsi="TimesNewRomanPS"/>
                <w:sz w:val="18"/>
                <w:szCs w:val="18"/>
              </w:rPr>
              <w:t>ihon punotus</w:t>
            </w:r>
          </w:p>
          <w:p w:rsidR="007435F2" w:rsidRDefault="007435F2">
            <w:pPr>
              <w:rPr>
                <w:rFonts w:ascii="TimesNewRomanPS" w:hAnsi="TimesNewRomanPS"/>
                <w:sz w:val="18"/>
                <w:szCs w:val="18"/>
              </w:rPr>
            </w:pPr>
          </w:p>
          <w:p w:rsidR="007435F2" w:rsidRDefault="007435F2">
            <w:pPr>
              <w:rPr>
                <w:rFonts w:ascii="TimesNewRomanPS" w:hAnsi="TimesNewRomanPS"/>
                <w:sz w:val="18"/>
                <w:szCs w:val="18"/>
              </w:rPr>
            </w:pPr>
          </w:p>
          <w:p w:rsidR="007435F2" w:rsidRDefault="007435F2">
            <w:pPr>
              <w:rPr>
                <w:rFonts w:ascii="TimesNewRomanPS" w:hAnsi="TimesNewRomanPS"/>
                <w:sz w:val="18"/>
                <w:szCs w:val="18"/>
              </w:rPr>
            </w:pPr>
            <w:r>
              <w:rPr>
                <w:rFonts w:ascii="TimesNewRomanPS" w:hAnsi="TimesNewRomanPS"/>
                <w:sz w:val="18"/>
                <w:szCs w:val="18"/>
              </w:rPr>
              <w:t>EUH066, H312, H315, H319</w:t>
            </w:r>
          </w:p>
        </w:tc>
        <w:tc>
          <w:tcPr>
            <w:tcW w:w="2552" w:type="dxa"/>
            <w:tcBorders>
              <w:top w:val="single" w:sz="6" w:space="0" w:color="auto"/>
              <w:left w:val="single" w:sz="6" w:space="0" w:color="auto"/>
              <w:bottom w:val="nil"/>
              <w:right w:val="single" w:sz="6" w:space="0" w:color="auto"/>
            </w:tcBorders>
          </w:tcPr>
          <w:p w:rsidR="00517095" w:rsidRDefault="00517095">
            <w:pPr>
              <w:rPr>
                <w:rFonts w:ascii="TimesNewRomanPS" w:hAnsi="TimesNewRomanPS"/>
                <w:b/>
                <w:bCs/>
                <w:sz w:val="18"/>
                <w:szCs w:val="18"/>
              </w:rPr>
            </w:pPr>
            <w:r>
              <w:rPr>
                <w:rFonts w:ascii="TimesNewRomanPS" w:hAnsi="TimesNewRomanPS"/>
                <w:b/>
                <w:bCs/>
                <w:sz w:val="18"/>
                <w:szCs w:val="18"/>
              </w:rPr>
              <w:t>haitalliset</w:t>
            </w:r>
          </w:p>
          <w:p w:rsidR="00517095" w:rsidRDefault="00517095">
            <w:pPr>
              <w:rPr>
                <w:rFonts w:ascii="TimesNewRomanPS" w:hAnsi="TimesNewRomanPS"/>
                <w:sz w:val="18"/>
                <w:szCs w:val="18"/>
              </w:rPr>
            </w:pPr>
          </w:p>
          <w:p w:rsidR="00517095" w:rsidRDefault="00517095">
            <w:pPr>
              <w:rPr>
                <w:rFonts w:ascii="TimesNewRomanPS" w:hAnsi="TimesNewRomanPS"/>
                <w:sz w:val="18"/>
                <w:szCs w:val="18"/>
              </w:rPr>
            </w:pPr>
            <w:r>
              <w:rPr>
                <w:rFonts w:ascii="TimesNewRomanPS" w:hAnsi="TimesNewRomanPS"/>
                <w:sz w:val="18"/>
                <w:szCs w:val="18"/>
              </w:rPr>
              <w:t>pitkäkestoiset vakavat vaikutukset, pysyvät lievät haitat, palovammat, syöpymät, ihottumat</w:t>
            </w:r>
          </w:p>
          <w:p w:rsidR="007435F2" w:rsidRDefault="007435F2">
            <w:pPr>
              <w:rPr>
                <w:rFonts w:ascii="TimesNewRomanPS" w:hAnsi="TimesNewRomanPS"/>
                <w:sz w:val="18"/>
                <w:szCs w:val="18"/>
              </w:rPr>
            </w:pPr>
          </w:p>
          <w:p w:rsidR="007435F2" w:rsidRDefault="007435F2">
            <w:pPr>
              <w:rPr>
                <w:rFonts w:ascii="TimesNewRomanPS" w:hAnsi="TimesNewRomanPS"/>
                <w:sz w:val="18"/>
                <w:szCs w:val="18"/>
              </w:rPr>
            </w:pPr>
            <w:r>
              <w:rPr>
                <w:rFonts w:ascii="TimesNewRomanPS" w:hAnsi="TimesNewRomanPS"/>
                <w:sz w:val="18"/>
                <w:szCs w:val="18"/>
              </w:rPr>
              <w:t>H311, H314, H317</w:t>
            </w:r>
          </w:p>
        </w:tc>
        <w:tc>
          <w:tcPr>
            <w:tcW w:w="2551" w:type="dxa"/>
            <w:tcBorders>
              <w:top w:val="single" w:sz="6" w:space="0" w:color="auto"/>
              <w:left w:val="single" w:sz="6" w:space="0" w:color="auto"/>
              <w:bottom w:val="nil"/>
              <w:right w:val="single" w:sz="6" w:space="0" w:color="auto"/>
            </w:tcBorders>
          </w:tcPr>
          <w:p w:rsidR="00517095" w:rsidRDefault="00517095">
            <w:pPr>
              <w:rPr>
                <w:rFonts w:ascii="TimesNewRomanPS" w:hAnsi="TimesNewRomanPS"/>
                <w:b/>
                <w:bCs/>
                <w:sz w:val="18"/>
                <w:szCs w:val="18"/>
              </w:rPr>
            </w:pPr>
            <w:r>
              <w:rPr>
                <w:rFonts w:ascii="TimesNewRomanPS" w:hAnsi="TimesNewRomanPS"/>
                <w:b/>
                <w:bCs/>
                <w:sz w:val="18"/>
                <w:szCs w:val="18"/>
              </w:rPr>
              <w:t>vakavat</w:t>
            </w:r>
          </w:p>
          <w:p w:rsidR="00517095" w:rsidRDefault="00517095">
            <w:pPr>
              <w:rPr>
                <w:rFonts w:ascii="TimesNewRomanPS" w:hAnsi="TimesNewRomanPS"/>
                <w:sz w:val="18"/>
                <w:szCs w:val="18"/>
              </w:rPr>
            </w:pPr>
          </w:p>
          <w:p w:rsidR="00517095" w:rsidRDefault="00517095">
            <w:pPr>
              <w:rPr>
                <w:rFonts w:ascii="TimesNewRomanPS" w:hAnsi="TimesNewRomanPS"/>
                <w:sz w:val="18"/>
                <w:szCs w:val="18"/>
              </w:rPr>
            </w:pPr>
            <w:r>
              <w:rPr>
                <w:rFonts w:ascii="TimesNewRomanPS" w:hAnsi="TimesNewRomanPS"/>
                <w:sz w:val="18"/>
                <w:szCs w:val="18"/>
              </w:rPr>
              <w:t>pysyvät vakavat vaikutukset, elämää lyhentävät sairaudet, myrkytykset</w:t>
            </w:r>
          </w:p>
          <w:p w:rsidR="00517095" w:rsidRDefault="00517095">
            <w:pPr>
              <w:rPr>
                <w:rFonts w:ascii="TimesNewRomanPS" w:hAnsi="TimesNewRomanPS"/>
                <w:sz w:val="18"/>
                <w:szCs w:val="18"/>
              </w:rPr>
            </w:pPr>
          </w:p>
          <w:p w:rsidR="007435F2" w:rsidRDefault="007435F2">
            <w:pPr>
              <w:rPr>
                <w:rFonts w:ascii="TimesNewRomanPS" w:hAnsi="TimesNewRomanPS"/>
                <w:sz w:val="18"/>
                <w:szCs w:val="18"/>
              </w:rPr>
            </w:pPr>
          </w:p>
          <w:p w:rsidR="007435F2" w:rsidRDefault="007435F2">
            <w:pPr>
              <w:rPr>
                <w:rFonts w:ascii="TimesNewRomanPS" w:hAnsi="TimesNewRomanPS"/>
                <w:sz w:val="18"/>
                <w:szCs w:val="18"/>
              </w:rPr>
            </w:pPr>
            <w:r>
              <w:rPr>
                <w:rFonts w:ascii="TimesNewRomanPS" w:hAnsi="TimesNewRomanPS"/>
                <w:sz w:val="18"/>
                <w:szCs w:val="18"/>
              </w:rPr>
              <w:t>H310, H314, H318</w:t>
            </w:r>
          </w:p>
        </w:tc>
      </w:tr>
      <w:tr w:rsidR="00517095">
        <w:tblPrEx>
          <w:tblCellMar>
            <w:top w:w="0" w:type="dxa"/>
            <w:bottom w:w="0" w:type="dxa"/>
          </w:tblCellMar>
        </w:tblPrEx>
        <w:tc>
          <w:tcPr>
            <w:tcW w:w="2127" w:type="dxa"/>
            <w:tcBorders>
              <w:top w:val="nil"/>
              <w:left w:val="single" w:sz="6" w:space="0" w:color="auto"/>
              <w:bottom w:val="single" w:sz="6" w:space="0" w:color="auto"/>
              <w:right w:val="double" w:sz="6" w:space="0" w:color="auto"/>
            </w:tcBorders>
          </w:tcPr>
          <w:p w:rsidR="00517095" w:rsidRDefault="00517095">
            <w:pPr>
              <w:spacing w:before="20" w:after="20"/>
              <w:rPr>
                <w:rFonts w:ascii="TimesNewRomanPS" w:hAnsi="TimesNewRomanPS"/>
                <w:b/>
                <w:bCs/>
                <w:sz w:val="18"/>
                <w:szCs w:val="18"/>
              </w:rPr>
            </w:pPr>
            <w:r>
              <w:rPr>
                <w:rFonts w:ascii="TimesNewRomanPS" w:hAnsi="TimesNewRomanPS"/>
                <w:b/>
                <w:bCs/>
                <w:sz w:val="18"/>
                <w:szCs w:val="18"/>
              </w:rPr>
              <w:t>epätodennäköinen</w:t>
            </w:r>
          </w:p>
          <w:p w:rsidR="00517095" w:rsidRDefault="00517095">
            <w:pPr>
              <w:spacing w:before="20" w:after="20"/>
              <w:rPr>
                <w:rFonts w:ascii="TimesNewRomanPS" w:hAnsi="TimesNewRomanPS"/>
                <w:sz w:val="18"/>
                <w:szCs w:val="18"/>
              </w:rPr>
            </w:pPr>
            <w:r>
              <w:rPr>
                <w:rFonts w:ascii="TimesNewRomanPS" w:hAnsi="TimesNewRomanPS"/>
                <w:sz w:val="18"/>
                <w:szCs w:val="18"/>
              </w:rPr>
              <w:t>Satunainen altistus, herkistäviä tai syövyttäviä kemikaaleja käsitellään harvoin.</w:t>
            </w:r>
          </w:p>
          <w:p w:rsidR="00517095" w:rsidRDefault="00517095">
            <w:pPr>
              <w:spacing w:before="20" w:after="20"/>
              <w:rPr>
                <w:rFonts w:ascii="TimesNewRomanPS" w:hAnsi="TimesNewRomanPS"/>
                <w:sz w:val="18"/>
                <w:szCs w:val="18"/>
              </w:rPr>
            </w:pPr>
          </w:p>
        </w:tc>
        <w:tc>
          <w:tcPr>
            <w:tcW w:w="2551" w:type="dxa"/>
            <w:tcBorders>
              <w:top w:val="double" w:sz="6" w:space="0" w:color="auto"/>
              <w:left w:val="nil"/>
              <w:bottom w:val="single" w:sz="6" w:space="0" w:color="auto"/>
              <w:right w:val="single" w:sz="6" w:space="0" w:color="auto"/>
            </w:tcBorders>
          </w:tcPr>
          <w:p w:rsidR="00517095" w:rsidRDefault="00517095">
            <w:pPr>
              <w:spacing w:before="20" w:after="20"/>
              <w:rPr>
                <w:rFonts w:ascii="TimesNewRomanPS" w:hAnsi="TimesNewRomanPS"/>
                <w:b/>
                <w:bCs/>
                <w:i/>
                <w:iCs/>
                <w:sz w:val="18"/>
                <w:szCs w:val="18"/>
              </w:rPr>
            </w:pPr>
          </w:p>
          <w:p w:rsidR="00517095" w:rsidRDefault="00517095">
            <w:pPr>
              <w:spacing w:before="20" w:after="20"/>
              <w:rPr>
                <w:rFonts w:ascii="TimesNewRomanPS" w:hAnsi="TimesNewRomanPS"/>
                <w:b/>
                <w:bCs/>
                <w:sz w:val="18"/>
                <w:szCs w:val="18"/>
              </w:rPr>
            </w:pPr>
            <w:r>
              <w:rPr>
                <w:rFonts w:ascii="TimesNewRomanPS" w:hAnsi="TimesNewRomanPS"/>
                <w:b/>
                <w:bCs/>
                <w:sz w:val="18"/>
                <w:szCs w:val="18"/>
              </w:rPr>
              <w:t>1. merkityksetön riski</w:t>
            </w:r>
          </w:p>
          <w:p w:rsidR="00517095" w:rsidRDefault="00517095">
            <w:pPr>
              <w:spacing w:before="20" w:after="20"/>
              <w:rPr>
                <w:rFonts w:ascii="TimesNewRomanPS" w:hAnsi="TimesNewRomanPS"/>
                <w:b/>
                <w:bCs/>
                <w:i/>
                <w:iCs/>
                <w:sz w:val="18"/>
                <w:szCs w:val="18"/>
              </w:rPr>
            </w:pPr>
          </w:p>
          <w:p w:rsidR="00517095" w:rsidRDefault="00C94E32">
            <w:pPr>
              <w:spacing w:before="20" w:after="20"/>
              <w:rPr>
                <w:rFonts w:ascii="TimesNewRomanPS" w:hAnsi="TimesNewRomanPS"/>
                <w:b/>
                <w:bCs/>
                <w:i/>
                <w:iCs/>
                <w:sz w:val="18"/>
                <w:szCs w:val="18"/>
              </w:rPr>
            </w:pPr>
            <w:r>
              <w:rPr>
                <w:rFonts w:ascii="TimesNewRomanPS" w:hAnsi="TimesNewRomanPS"/>
                <w:b/>
                <w:bCs/>
                <w:i/>
                <w:iCs/>
                <w:sz w:val="18"/>
                <w:szCs w:val="18"/>
              </w:rPr>
              <w:t>–</w:t>
            </w:r>
            <w:r w:rsidR="00517095">
              <w:rPr>
                <w:rFonts w:ascii="TimesNewRomanPS" w:hAnsi="TimesNewRomanPS"/>
                <w:b/>
                <w:bCs/>
                <w:i/>
                <w:iCs/>
                <w:sz w:val="18"/>
                <w:szCs w:val="18"/>
              </w:rPr>
              <w:t xml:space="preserve"> ei edellytä toimenpiteitä</w:t>
            </w:r>
          </w:p>
        </w:tc>
        <w:tc>
          <w:tcPr>
            <w:tcW w:w="2552" w:type="dxa"/>
            <w:tcBorders>
              <w:top w:val="double" w:sz="6" w:space="0" w:color="auto"/>
              <w:left w:val="single" w:sz="6" w:space="0" w:color="auto"/>
              <w:bottom w:val="single" w:sz="6" w:space="0" w:color="auto"/>
              <w:right w:val="single" w:sz="6" w:space="0" w:color="auto"/>
            </w:tcBorders>
          </w:tcPr>
          <w:p w:rsidR="00517095" w:rsidRDefault="00517095">
            <w:pPr>
              <w:spacing w:before="20" w:after="20"/>
              <w:rPr>
                <w:rFonts w:ascii="TimesNewRomanPS" w:hAnsi="TimesNewRomanPS"/>
                <w:b/>
                <w:bCs/>
                <w:i/>
                <w:iCs/>
                <w:sz w:val="18"/>
                <w:szCs w:val="18"/>
              </w:rPr>
            </w:pPr>
          </w:p>
          <w:p w:rsidR="00517095" w:rsidRDefault="00517095">
            <w:pPr>
              <w:spacing w:before="20" w:after="20"/>
              <w:rPr>
                <w:rFonts w:ascii="TimesNewRomanPS" w:hAnsi="TimesNewRomanPS"/>
                <w:b/>
                <w:bCs/>
                <w:sz w:val="18"/>
                <w:szCs w:val="18"/>
              </w:rPr>
            </w:pPr>
            <w:r>
              <w:rPr>
                <w:rFonts w:ascii="TimesNewRomanPS" w:hAnsi="TimesNewRomanPS"/>
                <w:b/>
                <w:bCs/>
                <w:sz w:val="18"/>
                <w:szCs w:val="18"/>
              </w:rPr>
              <w:t>2. vähäinen riski</w:t>
            </w:r>
          </w:p>
          <w:p w:rsidR="00517095" w:rsidRDefault="00517095">
            <w:pPr>
              <w:spacing w:before="20" w:after="20"/>
              <w:rPr>
                <w:rFonts w:ascii="TimesNewRomanPS" w:hAnsi="TimesNewRomanPS"/>
                <w:b/>
                <w:bCs/>
                <w:i/>
                <w:iCs/>
                <w:sz w:val="18"/>
                <w:szCs w:val="18"/>
              </w:rPr>
            </w:pPr>
          </w:p>
          <w:p w:rsidR="00517095" w:rsidRDefault="00C94E32">
            <w:pPr>
              <w:spacing w:before="20" w:after="20"/>
              <w:rPr>
                <w:rFonts w:ascii="TimesNewRomanPS" w:hAnsi="TimesNewRomanPS"/>
                <w:b/>
                <w:bCs/>
                <w:i/>
                <w:iCs/>
                <w:sz w:val="18"/>
                <w:szCs w:val="18"/>
              </w:rPr>
            </w:pPr>
            <w:r>
              <w:rPr>
                <w:rFonts w:ascii="TimesNewRomanPS" w:hAnsi="TimesNewRomanPS"/>
                <w:b/>
                <w:bCs/>
                <w:i/>
                <w:iCs/>
                <w:sz w:val="18"/>
                <w:szCs w:val="18"/>
              </w:rPr>
              <w:t>–</w:t>
            </w:r>
            <w:r w:rsidR="00517095">
              <w:rPr>
                <w:rFonts w:ascii="TimesNewRomanPS" w:hAnsi="TimesNewRomanPS"/>
                <w:b/>
                <w:bCs/>
                <w:i/>
                <w:iCs/>
                <w:sz w:val="18"/>
                <w:szCs w:val="18"/>
              </w:rPr>
              <w:t xml:space="preserve"> edellyttää seurantaa</w:t>
            </w:r>
          </w:p>
        </w:tc>
        <w:tc>
          <w:tcPr>
            <w:tcW w:w="2551" w:type="dxa"/>
            <w:tcBorders>
              <w:top w:val="double" w:sz="6" w:space="0" w:color="auto"/>
              <w:left w:val="single" w:sz="6" w:space="0" w:color="auto"/>
              <w:bottom w:val="nil"/>
              <w:right w:val="single" w:sz="6" w:space="0" w:color="auto"/>
            </w:tcBorders>
          </w:tcPr>
          <w:p w:rsidR="00517095" w:rsidRDefault="00517095">
            <w:pPr>
              <w:spacing w:before="20" w:after="20"/>
              <w:rPr>
                <w:rFonts w:ascii="TimesNewRomanPS" w:hAnsi="TimesNewRomanPS"/>
                <w:b/>
                <w:bCs/>
                <w:i/>
                <w:iCs/>
                <w:sz w:val="18"/>
                <w:szCs w:val="18"/>
              </w:rPr>
            </w:pPr>
          </w:p>
          <w:p w:rsidR="00517095" w:rsidRDefault="00517095">
            <w:pPr>
              <w:spacing w:before="20" w:after="20"/>
              <w:rPr>
                <w:rFonts w:ascii="TimesNewRomanPS" w:hAnsi="TimesNewRomanPS"/>
                <w:b/>
                <w:bCs/>
                <w:sz w:val="18"/>
                <w:szCs w:val="18"/>
              </w:rPr>
            </w:pPr>
            <w:r>
              <w:rPr>
                <w:rFonts w:ascii="TimesNewRomanPS" w:hAnsi="TimesNewRomanPS"/>
                <w:b/>
                <w:bCs/>
                <w:sz w:val="18"/>
                <w:szCs w:val="18"/>
              </w:rPr>
              <w:t>3. kohtalainen riski</w:t>
            </w:r>
          </w:p>
          <w:p w:rsidR="00517095" w:rsidRDefault="00517095">
            <w:pPr>
              <w:spacing w:before="20" w:after="20"/>
              <w:rPr>
                <w:rFonts w:ascii="TimesNewRomanPS" w:hAnsi="TimesNewRomanPS"/>
                <w:b/>
                <w:bCs/>
                <w:i/>
                <w:iCs/>
                <w:sz w:val="18"/>
                <w:szCs w:val="18"/>
              </w:rPr>
            </w:pPr>
          </w:p>
          <w:p w:rsidR="00517095" w:rsidRDefault="00C94E32">
            <w:pPr>
              <w:spacing w:before="20" w:after="20"/>
              <w:rPr>
                <w:rFonts w:ascii="TimesNewRomanPS" w:hAnsi="TimesNewRomanPS"/>
                <w:b/>
                <w:bCs/>
                <w:i/>
                <w:iCs/>
                <w:sz w:val="18"/>
                <w:szCs w:val="18"/>
              </w:rPr>
            </w:pPr>
            <w:r>
              <w:rPr>
                <w:rFonts w:ascii="TimesNewRomanPS" w:hAnsi="TimesNewRomanPS"/>
                <w:b/>
                <w:bCs/>
                <w:i/>
                <w:iCs/>
                <w:sz w:val="18"/>
                <w:szCs w:val="18"/>
              </w:rPr>
              <w:t>–</w:t>
            </w:r>
            <w:r w:rsidR="00517095">
              <w:rPr>
                <w:rFonts w:ascii="TimesNewRomanPS" w:hAnsi="TimesNewRomanPS"/>
                <w:b/>
                <w:bCs/>
                <w:i/>
                <w:iCs/>
                <w:sz w:val="18"/>
                <w:szCs w:val="18"/>
              </w:rPr>
              <w:t xml:space="preserve"> toimenpiteitä tarvitaan</w:t>
            </w:r>
          </w:p>
        </w:tc>
      </w:tr>
      <w:tr w:rsidR="00517095">
        <w:tblPrEx>
          <w:tblCellMar>
            <w:top w:w="0" w:type="dxa"/>
            <w:bottom w:w="0" w:type="dxa"/>
          </w:tblCellMar>
        </w:tblPrEx>
        <w:tc>
          <w:tcPr>
            <w:tcW w:w="2127" w:type="dxa"/>
            <w:tcBorders>
              <w:top w:val="single" w:sz="6" w:space="0" w:color="auto"/>
              <w:left w:val="single" w:sz="6" w:space="0" w:color="auto"/>
              <w:bottom w:val="single" w:sz="6" w:space="0" w:color="auto"/>
              <w:right w:val="double" w:sz="6" w:space="0" w:color="auto"/>
            </w:tcBorders>
          </w:tcPr>
          <w:p w:rsidR="00517095" w:rsidRDefault="00517095">
            <w:pPr>
              <w:spacing w:before="20" w:after="20"/>
              <w:rPr>
                <w:rFonts w:ascii="TimesNewRomanPS" w:hAnsi="TimesNewRomanPS"/>
                <w:b/>
                <w:bCs/>
                <w:sz w:val="18"/>
                <w:szCs w:val="18"/>
              </w:rPr>
            </w:pPr>
            <w:r>
              <w:rPr>
                <w:rFonts w:ascii="TimesNewRomanPS" w:hAnsi="TimesNewRomanPS"/>
                <w:b/>
                <w:bCs/>
                <w:sz w:val="18"/>
                <w:szCs w:val="18"/>
              </w:rPr>
              <w:t>mahdollinen</w:t>
            </w:r>
          </w:p>
          <w:p w:rsidR="00517095" w:rsidRDefault="00517095">
            <w:pPr>
              <w:spacing w:before="20" w:after="20"/>
              <w:rPr>
                <w:rFonts w:ascii="TimesNewRomanPS" w:hAnsi="TimesNewRomanPS"/>
                <w:sz w:val="18"/>
                <w:szCs w:val="18"/>
              </w:rPr>
            </w:pPr>
            <w:r>
              <w:rPr>
                <w:rFonts w:ascii="TimesNewRomanPS" w:hAnsi="TimesNewRomanPS"/>
                <w:sz w:val="18"/>
                <w:szCs w:val="18"/>
              </w:rPr>
              <w:t>Ihoaltistuminen päivittäistä, herkistäviä ja syövyttäviä kemikaaleja käsitellään usein.</w:t>
            </w:r>
          </w:p>
          <w:p w:rsidR="00517095" w:rsidRDefault="00517095">
            <w:pPr>
              <w:spacing w:before="20" w:after="20"/>
              <w:rPr>
                <w:rFonts w:ascii="TimesNewRomanPS" w:hAnsi="TimesNewRomanPS"/>
                <w:sz w:val="18"/>
                <w:szCs w:val="18"/>
              </w:rPr>
            </w:pPr>
          </w:p>
        </w:tc>
        <w:tc>
          <w:tcPr>
            <w:tcW w:w="2551" w:type="dxa"/>
            <w:tcBorders>
              <w:top w:val="single" w:sz="6" w:space="0" w:color="auto"/>
              <w:left w:val="nil"/>
              <w:bottom w:val="single" w:sz="6" w:space="0" w:color="auto"/>
              <w:right w:val="single" w:sz="6" w:space="0" w:color="auto"/>
            </w:tcBorders>
          </w:tcPr>
          <w:p w:rsidR="00517095" w:rsidRDefault="00517095">
            <w:pPr>
              <w:spacing w:before="20" w:after="20"/>
              <w:rPr>
                <w:rFonts w:ascii="TimesNewRomanPS" w:hAnsi="TimesNewRomanPS"/>
                <w:b/>
                <w:bCs/>
                <w:i/>
                <w:iCs/>
                <w:sz w:val="18"/>
                <w:szCs w:val="18"/>
              </w:rPr>
            </w:pPr>
          </w:p>
          <w:p w:rsidR="00517095" w:rsidRDefault="00517095">
            <w:pPr>
              <w:spacing w:before="20" w:after="20"/>
              <w:rPr>
                <w:rFonts w:ascii="TimesNewRomanPS" w:hAnsi="TimesNewRomanPS"/>
                <w:b/>
                <w:bCs/>
                <w:sz w:val="18"/>
                <w:szCs w:val="18"/>
              </w:rPr>
            </w:pPr>
            <w:r>
              <w:rPr>
                <w:rFonts w:ascii="TimesNewRomanPS" w:hAnsi="TimesNewRomanPS"/>
                <w:b/>
                <w:bCs/>
                <w:sz w:val="18"/>
                <w:szCs w:val="18"/>
              </w:rPr>
              <w:t>2. vähäinen riski</w:t>
            </w:r>
          </w:p>
          <w:p w:rsidR="00517095" w:rsidRDefault="00517095">
            <w:pPr>
              <w:spacing w:before="20" w:after="20"/>
              <w:rPr>
                <w:rFonts w:ascii="TimesNewRomanPS" w:hAnsi="TimesNewRomanPS"/>
                <w:b/>
                <w:bCs/>
                <w:i/>
                <w:iCs/>
                <w:sz w:val="18"/>
                <w:szCs w:val="18"/>
              </w:rPr>
            </w:pPr>
          </w:p>
          <w:p w:rsidR="00517095" w:rsidRDefault="00C94E32">
            <w:pPr>
              <w:spacing w:before="20" w:after="20"/>
              <w:rPr>
                <w:rFonts w:ascii="TimesNewRomanPS" w:hAnsi="TimesNewRomanPS"/>
                <w:b/>
                <w:bCs/>
                <w:i/>
                <w:iCs/>
                <w:sz w:val="18"/>
                <w:szCs w:val="18"/>
              </w:rPr>
            </w:pPr>
            <w:r>
              <w:rPr>
                <w:rFonts w:ascii="TimesNewRomanPS" w:hAnsi="TimesNewRomanPS"/>
                <w:b/>
                <w:bCs/>
                <w:i/>
                <w:iCs/>
                <w:sz w:val="18"/>
                <w:szCs w:val="18"/>
              </w:rPr>
              <w:t>–</w:t>
            </w:r>
            <w:r w:rsidR="00517095">
              <w:rPr>
                <w:rFonts w:ascii="TimesNewRomanPS" w:hAnsi="TimesNewRomanPS"/>
                <w:b/>
                <w:bCs/>
                <w:i/>
                <w:iCs/>
                <w:sz w:val="18"/>
                <w:szCs w:val="18"/>
              </w:rPr>
              <w:t xml:space="preserve"> edellyttää seurantaa</w:t>
            </w:r>
          </w:p>
        </w:tc>
        <w:tc>
          <w:tcPr>
            <w:tcW w:w="2552" w:type="dxa"/>
            <w:tcBorders>
              <w:top w:val="single" w:sz="6" w:space="0" w:color="auto"/>
              <w:left w:val="single" w:sz="6" w:space="0" w:color="auto"/>
              <w:bottom w:val="nil"/>
              <w:right w:val="single" w:sz="6" w:space="0" w:color="auto"/>
            </w:tcBorders>
          </w:tcPr>
          <w:p w:rsidR="00517095" w:rsidRDefault="00517095">
            <w:pPr>
              <w:spacing w:before="20" w:after="20"/>
              <w:rPr>
                <w:rFonts w:ascii="TimesNewRomanPS" w:hAnsi="TimesNewRomanPS"/>
                <w:b/>
                <w:bCs/>
                <w:i/>
                <w:iCs/>
                <w:sz w:val="18"/>
                <w:szCs w:val="18"/>
              </w:rPr>
            </w:pPr>
          </w:p>
          <w:p w:rsidR="00517095" w:rsidRDefault="00517095">
            <w:pPr>
              <w:spacing w:before="20" w:after="20"/>
              <w:rPr>
                <w:rFonts w:ascii="TimesNewRomanPS" w:hAnsi="TimesNewRomanPS"/>
                <w:b/>
                <w:bCs/>
                <w:sz w:val="18"/>
                <w:szCs w:val="18"/>
              </w:rPr>
            </w:pPr>
            <w:r>
              <w:rPr>
                <w:rFonts w:ascii="TimesNewRomanPS" w:hAnsi="TimesNewRomanPS"/>
                <w:b/>
                <w:bCs/>
                <w:sz w:val="18"/>
                <w:szCs w:val="18"/>
              </w:rPr>
              <w:t>3. kohtalainen riski</w:t>
            </w:r>
          </w:p>
          <w:p w:rsidR="00517095" w:rsidRDefault="00517095">
            <w:pPr>
              <w:spacing w:before="20" w:after="20"/>
              <w:rPr>
                <w:rFonts w:ascii="TimesNewRomanPS" w:hAnsi="TimesNewRomanPS"/>
                <w:b/>
                <w:bCs/>
                <w:i/>
                <w:iCs/>
                <w:sz w:val="18"/>
                <w:szCs w:val="18"/>
              </w:rPr>
            </w:pPr>
          </w:p>
          <w:p w:rsidR="00517095" w:rsidRDefault="00C94E32">
            <w:pPr>
              <w:spacing w:before="20" w:after="20"/>
              <w:rPr>
                <w:rFonts w:ascii="TimesNewRomanPS" w:hAnsi="TimesNewRomanPS"/>
                <w:b/>
                <w:bCs/>
                <w:i/>
                <w:iCs/>
                <w:sz w:val="18"/>
                <w:szCs w:val="18"/>
              </w:rPr>
            </w:pPr>
            <w:r>
              <w:rPr>
                <w:rFonts w:ascii="TimesNewRomanPS" w:hAnsi="TimesNewRomanPS"/>
                <w:b/>
                <w:bCs/>
                <w:i/>
                <w:iCs/>
                <w:sz w:val="18"/>
                <w:szCs w:val="18"/>
              </w:rPr>
              <w:t>–</w:t>
            </w:r>
            <w:r w:rsidR="00517095">
              <w:rPr>
                <w:rFonts w:ascii="TimesNewRomanPS" w:hAnsi="TimesNewRomanPS"/>
                <w:b/>
                <w:bCs/>
                <w:i/>
                <w:iCs/>
                <w:sz w:val="18"/>
                <w:szCs w:val="18"/>
              </w:rPr>
              <w:t xml:space="preserve"> toimenpiteitä tarvitaan</w:t>
            </w:r>
          </w:p>
        </w:tc>
        <w:tc>
          <w:tcPr>
            <w:tcW w:w="2551" w:type="dxa"/>
            <w:tcBorders>
              <w:top w:val="single" w:sz="6" w:space="0" w:color="auto"/>
              <w:left w:val="single" w:sz="6" w:space="0" w:color="auto"/>
              <w:bottom w:val="single" w:sz="6" w:space="0" w:color="auto"/>
              <w:right w:val="single" w:sz="6" w:space="0" w:color="auto"/>
            </w:tcBorders>
            <w:shd w:val="pct5" w:color="008000" w:fill="FFFFFF"/>
          </w:tcPr>
          <w:p w:rsidR="00517095" w:rsidRDefault="00517095">
            <w:pPr>
              <w:spacing w:before="20" w:after="20"/>
              <w:rPr>
                <w:rFonts w:ascii="TimesNewRomanPS" w:hAnsi="TimesNewRomanPS"/>
                <w:b/>
                <w:bCs/>
                <w:i/>
                <w:iCs/>
                <w:sz w:val="18"/>
                <w:szCs w:val="18"/>
              </w:rPr>
            </w:pPr>
          </w:p>
          <w:p w:rsidR="00517095" w:rsidRDefault="00517095">
            <w:pPr>
              <w:spacing w:before="20" w:after="20"/>
              <w:rPr>
                <w:rFonts w:ascii="TimesNewRomanPS" w:hAnsi="TimesNewRomanPS"/>
                <w:b/>
                <w:bCs/>
                <w:sz w:val="18"/>
                <w:szCs w:val="18"/>
              </w:rPr>
            </w:pPr>
            <w:r>
              <w:rPr>
                <w:rFonts w:ascii="TimesNewRomanPS" w:hAnsi="TimesNewRomanPS"/>
                <w:b/>
                <w:bCs/>
                <w:sz w:val="18"/>
                <w:szCs w:val="18"/>
              </w:rPr>
              <w:t>4. merkittävä riski</w:t>
            </w:r>
          </w:p>
          <w:p w:rsidR="00517095" w:rsidRDefault="00517095">
            <w:pPr>
              <w:spacing w:before="20" w:after="20"/>
              <w:rPr>
                <w:rFonts w:ascii="TimesNewRomanPS" w:hAnsi="TimesNewRomanPS"/>
                <w:b/>
                <w:bCs/>
                <w:i/>
                <w:iCs/>
                <w:sz w:val="18"/>
                <w:szCs w:val="18"/>
              </w:rPr>
            </w:pPr>
          </w:p>
          <w:p w:rsidR="00517095" w:rsidRDefault="00C94E32">
            <w:pPr>
              <w:spacing w:before="20" w:after="20"/>
              <w:rPr>
                <w:rFonts w:ascii="TimesNewRomanPS" w:hAnsi="TimesNewRomanPS"/>
                <w:b/>
                <w:bCs/>
                <w:i/>
                <w:iCs/>
                <w:sz w:val="18"/>
                <w:szCs w:val="18"/>
              </w:rPr>
            </w:pPr>
            <w:r>
              <w:rPr>
                <w:rFonts w:ascii="TimesNewRomanPS" w:hAnsi="TimesNewRomanPS"/>
                <w:b/>
                <w:bCs/>
                <w:i/>
                <w:iCs/>
                <w:sz w:val="18"/>
                <w:szCs w:val="18"/>
              </w:rPr>
              <w:t>–</w:t>
            </w:r>
            <w:r w:rsidR="00517095">
              <w:rPr>
                <w:rFonts w:ascii="TimesNewRomanPS" w:hAnsi="TimesNewRomanPS"/>
                <w:b/>
                <w:bCs/>
                <w:i/>
                <w:iCs/>
                <w:sz w:val="18"/>
                <w:szCs w:val="18"/>
              </w:rPr>
              <w:t xml:space="preserve"> toimenpiteet välttämättömiä</w:t>
            </w:r>
          </w:p>
        </w:tc>
      </w:tr>
      <w:tr w:rsidR="00517095">
        <w:tblPrEx>
          <w:tblCellMar>
            <w:top w:w="0" w:type="dxa"/>
            <w:bottom w:w="0" w:type="dxa"/>
          </w:tblCellMar>
        </w:tblPrEx>
        <w:tc>
          <w:tcPr>
            <w:tcW w:w="2127" w:type="dxa"/>
            <w:tcBorders>
              <w:top w:val="nil"/>
              <w:left w:val="single" w:sz="6" w:space="0" w:color="auto"/>
              <w:bottom w:val="single" w:sz="6" w:space="0" w:color="auto"/>
              <w:right w:val="double" w:sz="6" w:space="0" w:color="auto"/>
            </w:tcBorders>
          </w:tcPr>
          <w:p w:rsidR="00517095" w:rsidRDefault="00517095">
            <w:pPr>
              <w:spacing w:before="20" w:after="20"/>
              <w:rPr>
                <w:rFonts w:ascii="TimesNewRomanPS" w:hAnsi="TimesNewRomanPS"/>
                <w:b/>
                <w:bCs/>
                <w:sz w:val="18"/>
                <w:szCs w:val="18"/>
              </w:rPr>
            </w:pPr>
            <w:r>
              <w:rPr>
                <w:rFonts w:ascii="TimesNewRomanPS" w:hAnsi="TimesNewRomanPS"/>
                <w:b/>
                <w:bCs/>
                <w:sz w:val="18"/>
                <w:szCs w:val="18"/>
              </w:rPr>
              <w:t>todennäköinen</w:t>
            </w:r>
          </w:p>
          <w:p w:rsidR="00517095" w:rsidRDefault="00517095">
            <w:pPr>
              <w:spacing w:before="20" w:after="20"/>
              <w:rPr>
                <w:rFonts w:ascii="TimesNewRomanPS" w:hAnsi="TimesNewRomanPS"/>
                <w:sz w:val="18"/>
                <w:szCs w:val="18"/>
              </w:rPr>
            </w:pPr>
            <w:r>
              <w:rPr>
                <w:rFonts w:ascii="TimesNewRomanPS" w:hAnsi="TimesNewRomanPS"/>
                <w:sz w:val="18"/>
                <w:szCs w:val="18"/>
              </w:rPr>
              <w:t>Kemikaaleja käsitellään paljon/lähes jatkuva ihokontakti.</w:t>
            </w:r>
          </w:p>
          <w:p w:rsidR="00517095" w:rsidRDefault="00517095">
            <w:pPr>
              <w:spacing w:before="20" w:after="20"/>
              <w:rPr>
                <w:rFonts w:ascii="TimesNewRomanPS" w:hAnsi="TimesNewRomanPS"/>
                <w:sz w:val="18"/>
                <w:szCs w:val="18"/>
              </w:rPr>
            </w:pPr>
          </w:p>
          <w:p w:rsidR="00517095" w:rsidRDefault="00517095">
            <w:pPr>
              <w:spacing w:before="20" w:after="20"/>
              <w:rPr>
                <w:rFonts w:ascii="TimesNewRomanPS" w:hAnsi="TimesNewRomanPS"/>
                <w:sz w:val="18"/>
                <w:szCs w:val="18"/>
              </w:rPr>
            </w:pPr>
          </w:p>
        </w:tc>
        <w:tc>
          <w:tcPr>
            <w:tcW w:w="2551" w:type="dxa"/>
            <w:tcBorders>
              <w:top w:val="nil"/>
              <w:left w:val="nil"/>
              <w:bottom w:val="single" w:sz="6" w:space="0" w:color="auto"/>
              <w:right w:val="single" w:sz="6" w:space="0" w:color="auto"/>
            </w:tcBorders>
          </w:tcPr>
          <w:p w:rsidR="00517095" w:rsidRDefault="00517095">
            <w:pPr>
              <w:spacing w:before="20" w:after="20"/>
              <w:rPr>
                <w:rFonts w:ascii="TimesNewRomanPS" w:hAnsi="TimesNewRomanPS"/>
                <w:b/>
                <w:bCs/>
                <w:i/>
                <w:iCs/>
                <w:sz w:val="18"/>
                <w:szCs w:val="18"/>
              </w:rPr>
            </w:pPr>
          </w:p>
          <w:p w:rsidR="00517095" w:rsidRDefault="00517095">
            <w:pPr>
              <w:spacing w:before="20" w:after="20"/>
              <w:rPr>
                <w:rFonts w:ascii="TimesNewRomanPS" w:hAnsi="TimesNewRomanPS"/>
                <w:b/>
                <w:bCs/>
                <w:sz w:val="18"/>
                <w:szCs w:val="18"/>
              </w:rPr>
            </w:pPr>
            <w:r>
              <w:rPr>
                <w:rFonts w:ascii="TimesNewRomanPS" w:hAnsi="TimesNewRomanPS"/>
                <w:b/>
                <w:bCs/>
                <w:sz w:val="18"/>
                <w:szCs w:val="18"/>
              </w:rPr>
              <w:t>3. kohtalainen riski</w:t>
            </w:r>
          </w:p>
          <w:p w:rsidR="00517095" w:rsidRDefault="00517095">
            <w:pPr>
              <w:spacing w:before="20" w:after="20"/>
              <w:rPr>
                <w:rFonts w:ascii="TimesNewRomanPS" w:hAnsi="TimesNewRomanPS"/>
                <w:b/>
                <w:bCs/>
                <w:i/>
                <w:iCs/>
                <w:sz w:val="18"/>
                <w:szCs w:val="18"/>
              </w:rPr>
            </w:pPr>
          </w:p>
          <w:p w:rsidR="00517095" w:rsidRDefault="00C94E32">
            <w:pPr>
              <w:spacing w:before="20" w:after="20"/>
              <w:rPr>
                <w:rFonts w:ascii="TimesNewRomanPS" w:hAnsi="TimesNewRomanPS"/>
                <w:b/>
                <w:bCs/>
                <w:i/>
                <w:iCs/>
                <w:sz w:val="18"/>
                <w:szCs w:val="18"/>
              </w:rPr>
            </w:pPr>
            <w:r>
              <w:rPr>
                <w:rFonts w:ascii="TimesNewRomanPS" w:hAnsi="TimesNewRomanPS"/>
                <w:b/>
                <w:bCs/>
                <w:i/>
                <w:iCs/>
                <w:sz w:val="18"/>
                <w:szCs w:val="18"/>
              </w:rPr>
              <w:t>–</w:t>
            </w:r>
            <w:r w:rsidR="00517095">
              <w:rPr>
                <w:rFonts w:ascii="TimesNewRomanPS" w:hAnsi="TimesNewRomanPS"/>
                <w:b/>
                <w:bCs/>
                <w:i/>
                <w:iCs/>
                <w:sz w:val="18"/>
                <w:szCs w:val="18"/>
              </w:rPr>
              <w:t xml:space="preserve"> toimenpiteitä tarvitaan</w:t>
            </w:r>
          </w:p>
        </w:tc>
        <w:tc>
          <w:tcPr>
            <w:tcW w:w="2552" w:type="dxa"/>
            <w:tcBorders>
              <w:top w:val="single" w:sz="6" w:space="0" w:color="auto"/>
              <w:left w:val="single" w:sz="6" w:space="0" w:color="auto"/>
              <w:bottom w:val="single" w:sz="6" w:space="0" w:color="auto"/>
              <w:right w:val="nil"/>
            </w:tcBorders>
            <w:shd w:val="pct5" w:color="008000" w:fill="FFFFFF"/>
          </w:tcPr>
          <w:p w:rsidR="00517095" w:rsidRDefault="00517095">
            <w:pPr>
              <w:spacing w:before="20" w:after="20"/>
              <w:rPr>
                <w:rFonts w:ascii="TimesNewRomanPS" w:hAnsi="TimesNewRomanPS"/>
                <w:b/>
                <w:bCs/>
                <w:i/>
                <w:iCs/>
                <w:sz w:val="18"/>
                <w:szCs w:val="18"/>
              </w:rPr>
            </w:pPr>
          </w:p>
          <w:p w:rsidR="00517095" w:rsidRDefault="00517095">
            <w:pPr>
              <w:spacing w:before="20" w:after="20"/>
              <w:rPr>
                <w:rFonts w:ascii="TimesNewRomanPS" w:hAnsi="TimesNewRomanPS"/>
                <w:b/>
                <w:bCs/>
                <w:sz w:val="18"/>
                <w:szCs w:val="18"/>
              </w:rPr>
            </w:pPr>
            <w:r>
              <w:rPr>
                <w:rFonts w:ascii="TimesNewRomanPS" w:hAnsi="TimesNewRomanPS"/>
                <w:b/>
                <w:bCs/>
                <w:sz w:val="18"/>
                <w:szCs w:val="18"/>
              </w:rPr>
              <w:t>4. merkittävä riski</w:t>
            </w:r>
          </w:p>
          <w:p w:rsidR="00517095" w:rsidRDefault="00517095">
            <w:pPr>
              <w:spacing w:before="20" w:after="20"/>
              <w:rPr>
                <w:rFonts w:ascii="TimesNewRomanPS" w:hAnsi="TimesNewRomanPS"/>
                <w:b/>
                <w:bCs/>
                <w:i/>
                <w:iCs/>
                <w:sz w:val="18"/>
                <w:szCs w:val="18"/>
              </w:rPr>
            </w:pPr>
          </w:p>
          <w:p w:rsidR="00517095" w:rsidRDefault="00C94E32">
            <w:pPr>
              <w:spacing w:before="20" w:after="20"/>
              <w:rPr>
                <w:rFonts w:ascii="TimesNewRomanPS" w:hAnsi="TimesNewRomanPS"/>
                <w:b/>
                <w:bCs/>
                <w:i/>
                <w:iCs/>
                <w:sz w:val="18"/>
                <w:szCs w:val="18"/>
              </w:rPr>
            </w:pPr>
            <w:r>
              <w:rPr>
                <w:rFonts w:ascii="TimesNewRomanPS" w:hAnsi="TimesNewRomanPS"/>
                <w:b/>
                <w:bCs/>
                <w:i/>
                <w:iCs/>
                <w:sz w:val="18"/>
                <w:szCs w:val="18"/>
              </w:rPr>
              <w:t>–</w:t>
            </w:r>
            <w:r w:rsidR="00517095">
              <w:rPr>
                <w:rFonts w:ascii="TimesNewRomanPS" w:hAnsi="TimesNewRomanPS"/>
                <w:b/>
                <w:bCs/>
                <w:i/>
                <w:iCs/>
                <w:sz w:val="18"/>
                <w:szCs w:val="18"/>
              </w:rPr>
              <w:t xml:space="preserve"> toimenpiteet välttämättömiä</w:t>
            </w:r>
          </w:p>
        </w:tc>
        <w:tc>
          <w:tcPr>
            <w:tcW w:w="2551" w:type="dxa"/>
            <w:tcBorders>
              <w:top w:val="single" w:sz="6" w:space="0" w:color="auto"/>
              <w:left w:val="single" w:sz="6" w:space="0" w:color="auto"/>
              <w:bottom w:val="single" w:sz="6" w:space="0" w:color="auto"/>
              <w:right w:val="single" w:sz="6" w:space="0" w:color="auto"/>
            </w:tcBorders>
            <w:shd w:val="pct5" w:color="008000" w:fill="FFFFFF"/>
          </w:tcPr>
          <w:p w:rsidR="00517095" w:rsidRDefault="00517095">
            <w:pPr>
              <w:spacing w:before="20" w:after="20"/>
              <w:rPr>
                <w:rFonts w:ascii="TimesNewRomanPS" w:hAnsi="TimesNewRomanPS"/>
                <w:b/>
                <w:bCs/>
                <w:i/>
                <w:iCs/>
                <w:sz w:val="18"/>
                <w:szCs w:val="18"/>
              </w:rPr>
            </w:pPr>
          </w:p>
          <w:p w:rsidR="00517095" w:rsidRDefault="00517095">
            <w:pPr>
              <w:spacing w:before="20" w:after="20"/>
              <w:rPr>
                <w:rFonts w:ascii="TimesNewRomanPS" w:hAnsi="TimesNewRomanPS"/>
                <w:b/>
                <w:bCs/>
                <w:sz w:val="18"/>
                <w:szCs w:val="18"/>
              </w:rPr>
            </w:pPr>
            <w:r>
              <w:rPr>
                <w:rFonts w:ascii="TimesNewRomanPS" w:hAnsi="TimesNewRomanPS"/>
                <w:b/>
                <w:bCs/>
                <w:sz w:val="18"/>
                <w:szCs w:val="18"/>
              </w:rPr>
              <w:t>5. sietämätön riski</w:t>
            </w:r>
          </w:p>
          <w:p w:rsidR="00517095" w:rsidRDefault="00517095">
            <w:pPr>
              <w:spacing w:before="20" w:after="20"/>
              <w:rPr>
                <w:rFonts w:ascii="TimesNewRomanPS" w:hAnsi="TimesNewRomanPS"/>
                <w:b/>
                <w:bCs/>
                <w:i/>
                <w:iCs/>
                <w:sz w:val="18"/>
                <w:szCs w:val="18"/>
              </w:rPr>
            </w:pPr>
          </w:p>
          <w:p w:rsidR="00517095" w:rsidRDefault="00C94E32">
            <w:pPr>
              <w:spacing w:before="20" w:after="20"/>
              <w:rPr>
                <w:rFonts w:ascii="TimesNewRomanPS" w:hAnsi="TimesNewRomanPS"/>
                <w:b/>
                <w:bCs/>
                <w:i/>
                <w:iCs/>
                <w:sz w:val="18"/>
                <w:szCs w:val="18"/>
              </w:rPr>
            </w:pPr>
            <w:r>
              <w:rPr>
                <w:rFonts w:ascii="TimesNewRomanPS" w:hAnsi="TimesNewRomanPS"/>
                <w:b/>
                <w:bCs/>
                <w:i/>
                <w:iCs/>
                <w:sz w:val="18"/>
                <w:szCs w:val="18"/>
              </w:rPr>
              <w:t>–</w:t>
            </w:r>
            <w:r w:rsidR="00517095">
              <w:rPr>
                <w:rFonts w:ascii="TimesNewRomanPS" w:hAnsi="TimesNewRomanPS"/>
                <w:b/>
                <w:bCs/>
                <w:i/>
                <w:iCs/>
                <w:sz w:val="18"/>
                <w:szCs w:val="18"/>
              </w:rPr>
              <w:t xml:space="preserve"> edellyttää välittömiä</w:t>
            </w:r>
          </w:p>
          <w:p w:rsidR="00517095" w:rsidRDefault="00517095">
            <w:pPr>
              <w:spacing w:before="20" w:after="20"/>
              <w:rPr>
                <w:rFonts w:ascii="TimesNewRomanPS" w:hAnsi="TimesNewRomanPS"/>
                <w:b/>
                <w:bCs/>
                <w:i/>
                <w:iCs/>
                <w:sz w:val="18"/>
                <w:szCs w:val="18"/>
              </w:rPr>
            </w:pPr>
            <w:r>
              <w:rPr>
                <w:rFonts w:ascii="TimesNewRomanPS" w:hAnsi="TimesNewRomanPS"/>
                <w:b/>
                <w:bCs/>
                <w:i/>
                <w:iCs/>
                <w:sz w:val="18"/>
                <w:szCs w:val="18"/>
              </w:rPr>
              <w:t xml:space="preserve">   toimenpiteitä!</w:t>
            </w:r>
          </w:p>
        </w:tc>
      </w:tr>
    </w:tbl>
    <w:p w:rsidR="00517095" w:rsidRDefault="00517095">
      <w:pPr>
        <w:rPr>
          <w:sz w:val="22"/>
          <w:szCs w:val="22"/>
        </w:rPr>
      </w:pPr>
    </w:p>
    <w:sectPr w:rsidR="00517095">
      <w:pgSz w:w="11907" w:h="16840" w:code="9"/>
      <w:pgMar w:top="680" w:right="1134" w:bottom="340" w:left="1418" w:header="397" w:footer="284"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imesNewRomanPS">
    <w:altName w:val="Times New Roman"/>
    <w:panose1 w:val="00000000000000000000"/>
    <w:charset w:val="00"/>
    <w:family w:val="roman"/>
    <w:notTrueType/>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272F9"/>
    <w:multiLevelType w:val="singleLevel"/>
    <w:tmpl w:val="60AAC7E8"/>
    <w:lvl w:ilvl="0">
      <w:numFmt w:val="bullet"/>
      <w:lvlText w:val="-"/>
      <w:lvlJc w:val="left"/>
      <w:pPr>
        <w:tabs>
          <w:tab w:val="num" w:pos="360"/>
        </w:tabs>
        <w:ind w:left="360" w:hanging="360"/>
      </w:pPr>
      <w:rPr>
        <w:rFonts w:hint="default"/>
      </w:rPr>
    </w:lvl>
  </w:abstractNum>
  <w:abstractNum w:abstractNumId="1" w15:restartNumberingAfterBreak="0">
    <w:nsid w:val="1BC80EB8"/>
    <w:multiLevelType w:val="singleLevel"/>
    <w:tmpl w:val="60AAC7E8"/>
    <w:lvl w:ilvl="0">
      <w:numFmt w:val="bullet"/>
      <w:lvlText w:val="-"/>
      <w:lvlJc w:val="left"/>
      <w:pPr>
        <w:tabs>
          <w:tab w:val="num" w:pos="360"/>
        </w:tabs>
        <w:ind w:left="360" w:hanging="360"/>
      </w:pPr>
      <w:rPr>
        <w:rFonts w:hint="default"/>
      </w:rPr>
    </w:lvl>
  </w:abstractNum>
  <w:abstractNum w:abstractNumId="2" w15:restartNumberingAfterBreak="0">
    <w:nsid w:val="4A3E5F39"/>
    <w:multiLevelType w:val="singleLevel"/>
    <w:tmpl w:val="040B0001"/>
    <w:lvl w:ilvl="0">
      <w:start w:val="1"/>
      <w:numFmt w:val="bullet"/>
      <w:lvlText w:val=""/>
      <w:lvlJc w:val="left"/>
      <w:pPr>
        <w:tabs>
          <w:tab w:val="num" w:pos="360"/>
        </w:tabs>
        <w:ind w:left="360" w:hanging="360"/>
      </w:pPr>
      <w:rPr>
        <w:rFonts w:ascii="Symbol" w:hAnsi="Symbol" w:cs="Times New Roman" w:hint="default"/>
      </w:rPr>
    </w:lvl>
  </w:abstractNum>
  <w:abstractNum w:abstractNumId="3" w15:restartNumberingAfterBreak="0">
    <w:nsid w:val="52B23E1E"/>
    <w:multiLevelType w:val="singleLevel"/>
    <w:tmpl w:val="60AAC7E8"/>
    <w:lvl w:ilvl="0">
      <w:numFmt w:val="bullet"/>
      <w:lvlText w:val="-"/>
      <w:lvlJc w:val="left"/>
      <w:pPr>
        <w:tabs>
          <w:tab w:val="num" w:pos="360"/>
        </w:tabs>
        <w:ind w:left="360" w:hanging="360"/>
      </w:pPr>
      <w:rPr>
        <w:rFonts w:hint="default"/>
      </w:rPr>
    </w:lvl>
  </w:abstractNum>
  <w:abstractNum w:abstractNumId="4" w15:restartNumberingAfterBreak="0">
    <w:nsid w:val="5754056E"/>
    <w:multiLevelType w:val="singleLevel"/>
    <w:tmpl w:val="60AAC7E8"/>
    <w:lvl w:ilvl="0">
      <w:numFmt w:val="bullet"/>
      <w:lvlText w:val="-"/>
      <w:lvlJc w:val="left"/>
      <w:pPr>
        <w:tabs>
          <w:tab w:val="num" w:pos="360"/>
        </w:tabs>
        <w:ind w:left="360" w:hanging="360"/>
      </w:pPr>
      <w:rPr>
        <w:rFonts w:hint="default"/>
      </w:rPr>
    </w:lvl>
  </w:abstractNum>
  <w:num w:numId="1" w16cid:durableId="1687637223">
    <w:abstractNumId w:val="2"/>
  </w:num>
  <w:num w:numId="2" w16cid:durableId="1870485891">
    <w:abstractNumId w:val="1"/>
  </w:num>
  <w:num w:numId="3" w16cid:durableId="1289362187">
    <w:abstractNumId w:val="3"/>
  </w:num>
  <w:num w:numId="4" w16cid:durableId="861555689">
    <w:abstractNumId w:val="4"/>
  </w:num>
  <w:num w:numId="5" w16cid:durableId="19795292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oNotTrackMoves/>
  <w:defaultTabStop w:val="1304"/>
  <w:hyphenationZone w:val="425"/>
  <w:doNotHyphenateCaps/>
  <w:displayHorizontalDrawingGridEvery w:val="0"/>
  <w:displayVerticalDrawingGridEvery w:val="0"/>
  <w:doNotUseMarginsForDrawingGridOrigin/>
  <w:characterSpacingControl w:val="doNotCompress"/>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435F2"/>
    <w:rsid w:val="0000464C"/>
    <w:rsid w:val="000C48DC"/>
    <w:rsid w:val="002A35AA"/>
    <w:rsid w:val="002B324E"/>
    <w:rsid w:val="002B56E8"/>
    <w:rsid w:val="0037388F"/>
    <w:rsid w:val="0038378B"/>
    <w:rsid w:val="00383F4F"/>
    <w:rsid w:val="00384DD3"/>
    <w:rsid w:val="003D4FFC"/>
    <w:rsid w:val="003E28CD"/>
    <w:rsid w:val="003E3161"/>
    <w:rsid w:val="00410038"/>
    <w:rsid w:val="00430A7E"/>
    <w:rsid w:val="00462D7B"/>
    <w:rsid w:val="004A7A68"/>
    <w:rsid w:val="004D40F4"/>
    <w:rsid w:val="004D64FF"/>
    <w:rsid w:val="00517095"/>
    <w:rsid w:val="007435F2"/>
    <w:rsid w:val="0076642F"/>
    <w:rsid w:val="007C1CE5"/>
    <w:rsid w:val="00852D35"/>
    <w:rsid w:val="008544DF"/>
    <w:rsid w:val="008D4CD9"/>
    <w:rsid w:val="00986564"/>
    <w:rsid w:val="00992ED1"/>
    <w:rsid w:val="009E4E44"/>
    <w:rsid w:val="00A27D48"/>
    <w:rsid w:val="00B3588F"/>
    <w:rsid w:val="00BA2E9F"/>
    <w:rsid w:val="00C94E32"/>
    <w:rsid w:val="00CC2632"/>
    <w:rsid w:val="00CF5354"/>
    <w:rsid w:val="00D136E6"/>
    <w:rsid w:val="00DA0111"/>
    <w:rsid w:val="00E25B7E"/>
    <w:rsid w:val="00E765C9"/>
    <w:rsid w:val="00F70534"/>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9EEE12A1-2A38-41ED-996A-E5D9F4B5F1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i-FI" w:eastAsia="fi-F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Pr>
      <w:sz w:val="24"/>
      <w:szCs w:val="24"/>
      <w:lang w:eastAsia="en-US"/>
    </w:rPr>
  </w:style>
  <w:style w:type="paragraph" w:styleId="Otsikko1">
    <w:name w:val="heading 1"/>
    <w:basedOn w:val="Normaali"/>
    <w:next w:val="Normaali"/>
    <w:qFormat/>
    <w:pPr>
      <w:keepNext/>
      <w:outlineLvl w:val="0"/>
    </w:pPr>
    <w:rPr>
      <w:b/>
      <w:bCs/>
      <w:sz w:val="22"/>
      <w:szCs w:val="22"/>
    </w:rPr>
  </w:style>
  <w:style w:type="paragraph" w:styleId="Otsikko2">
    <w:name w:val="heading 2"/>
    <w:basedOn w:val="Normaali"/>
    <w:next w:val="Normaali"/>
    <w:qFormat/>
    <w:pPr>
      <w:keepNext/>
      <w:outlineLvl w:val="1"/>
    </w:pPr>
    <w:rPr>
      <w:b/>
      <w:bCs/>
      <w:sz w:val="28"/>
      <w:szCs w:val="28"/>
    </w:rPr>
  </w:style>
  <w:style w:type="paragraph" w:styleId="Otsikko3">
    <w:name w:val="heading 3"/>
    <w:basedOn w:val="Normaali"/>
    <w:next w:val="Normaali"/>
    <w:qFormat/>
    <w:pPr>
      <w:keepNext/>
      <w:tabs>
        <w:tab w:val="left" w:pos="1134"/>
        <w:tab w:val="left" w:pos="1276"/>
        <w:tab w:val="left" w:pos="8505"/>
        <w:tab w:val="left" w:pos="9498"/>
      </w:tabs>
      <w:outlineLvl w:val="2"/>
    </w:pPr>
    <w:rPr>
      <w:b/>
      <w:bCs/>
      <w:sz w:val="20"/>
      <w:szCs w:val="20"/>
    </w:rPr>
  </w:style>
  <w:style w:type="paragraph" w:styleId="Otsikko4">
    <w:name w:val="heading 4"/>
    <w:basedOn w:val="Normaali"/>
    <w:next w:val="Normaali"/>
    <w:qFormat/>
    <w:pPr>
      <w:keepNext/>
      <w:outlineLvl w:val="3"/>
    </w:pPr>
    <w:rPr>
      <w:b/>
      <w:bCs/>
    </w:rPr>
  </w:style>
  <w:style w:type="character" w:default="1" w:styleId="Kappaleenoletusfontti">
    <w:name w:val="Default Paragraph Font"/>
    <w:semiHidden/>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Asiakirjanrakenneruutu">
    <w:name w:val="Document Map"/>
    <w:basedOn w:val="Normaali"/>
    <w:semiHidden/>
    <w:pPr>
      <w:shd w:val="clear" w:color="auto" w:fill="000080"/>
    </w:pPr>
    <w:rPr>
      <w:rFonts w:ascii="Tahoma" w:hAnsi="Tahoma" w:cs="Tahoma"/>
    </w:rPr>
  </w:style>
  <w:style w:type="paragraph" w:styleId="NormaaliWeb">
    <w:name w:val="Normaali (Web)"/>
    <w:basedOn w:val="Normaali"/>
    <w:semiHidden/>
    <w:pPr>
      <w:spacing w:before="100" w:beforeAutospacing="1" w:after="100" w:afterAutospacing="1"/>
    </w:pPr>
    <w:rPr>
      <w:rFonts w:ascii="Arial Unicode MS" w:eastAsia="Arial Unicode MS" w:hAnsi="Arial Unicode MS"/>
      <w:lang w:eastAsia="fi-FI"/>
    </w:rPr>
  </w:style>
  <w:style w:type="paragraph" w:styleId="Alatunniste">
    <w:name w:val="footer"/>
    <w:basedOn w:val="Normaali"/>
    <w:semiHidden/>
    <w:pPr>
      <w:tabs>
        <w:tab w:val="center" w:pos="4819"/>
        <w:tab w:val="right" w:pos="9638"/>
      </w:tabs>
      <w:overflowPunct w:val="0"/>
      <w:autoSpaceDE w:val="0"/>
      <w:autoSpaceDN w:val="0"/>
      <w:adjustRightInd w:val="0"/>
      <w:textAlignment w:val="baseline"/>
    </w:pPr>
    <w:rPr>
      <w:rFonts w:ascii="Arial" w:hAnsi="Arial" w:cs="Arial"/>
      <w:lang w:eastAsia="fi-FI"/>
    </w:rPr>
  </w:style>
  <w:style w:type="paragraph" w:styleId="Leipteksti3">
    <w:name w:val="Body Text 3"/>
    <w:basedOn w:val="Normaali"/>
    <w:semiHidden/>
    <w:pPr>
      <w:overflowPunct w:val="0"/>
      <w:autoSpaceDE w:val="0"/>
      <w:autoSpaceDN w:val="0"/>
      <w:adjustRightInd w:val="0"/>
      <w:textAlignment w:val="baseline"/>
    </w:pPr>
    <w:rPr>
      <w:rFonts w:ascii="Arial" w:hAnsi="Arial" w:cs="Arial"/>
      <w:sz w:val="36"/>
      <w:szCs w:val="36"/>
      <w:lang w:eastAsia="fi-FI"/>
    </w:rPr>
  </w:style>
  <w:style w:type="paragraph" w:styleId="Lohkoteksti">
    <w:name w:val="Block Text"/>
    <w:basedOn w:val="Normaali"/>
    <w:semiHidden/>
    <w:pPr>
      <w:overflowPunct w:val="0"/>
      <w:autoSpaceDE w:val="0"/>
      <w:autoSpaceDN w:val="0"/>
      <w:adjustRightInd w:val="0"/>
      <w:ind w:left="-70" w:right="-70"/>
      <w:jc w:val="center"/>
      <w:textAlignment w:val="baseline"/>
    </w:pPr>
    <w:rPr>
      <w:rFonts w:ascii="Arial" w:hAnsi="Arial" w:cs="Arial"/>
      <w:b/>
      <w:bCs/>
      <w:sz w:val="20"/>
      <w:szCs w:val="20"/>
      <w:lang w:eastAsia="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19</TotalTime>
  <Pages>1</Pages>
  <Words>1060</Words>
  <Characters>8588</Characters>
  <Application>Microsoft Office Word</Application>
  <DocSecurity>4</DocSecurity>
  <Lines>71</Lines>
  <Paragraphs>19</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9629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Vaasan työsuojelupiiri</dc:creator>
  <cp:keywords/>
  <dc:description/>
  <cp:lastModifiedBy>Satu Auno</cp:lastModifiedBy>
  <cp:revision>5</cp:revision>
  <cp:lastPrinted>2012-10-05T11:02:00Z</cp:lastPrinted>
  <dcterms:created xsi:type="dcterms:W3CDTF">2025-11-04T15:20:00Z</dcterms:created>
  <dcterms:modified xsi:type="dcterms:W3CDTF">2025-11-04T15:37:00Z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2YFTMEZ35U6V-1323-366</vt:lpwstr>
  </property>
  <property fmtid="{D5CDD505-2E9C-101B-9397-08002B2CF9AE}" pid="3" name="_dlc_DocIdItemGuid">
    <vt:lpwstr>d51805b2-5275-4d23-8f83-c851d3f00aed</vt:lpwstr>
  </property>
  <property fmtid="{D5CDD505-2E9C-101B-9397-08002B2CF9AE}" pid="4" name="_dlc_DocIdUrl">
    <vt:lpwstr>http://tyotilat.alh.fi/sites/tyotilavarasto1/tyosuojeluFitekstit/_layouts/DocIdRedir.aspx?ID=2YFTMEZ35U6V-1323-366, 2YFTMEZ35U6V-1323-366</vt:lpwstr>
  </property>
  <property fmtid="{D5CDD505-2E9C-101B-9397-08002B2CF9AE}" pid="5" name="TaxKeywordTaxHTField">
    <vt:lpwstr/>
  </property>
  <property fmtid="{D5CDD505-2E9C-101B-9397-08002B2CF9AE}" pid="6" name="TaxKeyword">
    <vt:lpwstr/>
  </property>
  <property fmtid="{D5CDD505-2E9C-101B-9397-08002B2CF9AE}" pid="7" name="TaxCatchAll">
    <vt:lpwstr/>
  </property>
  <property fmtid="{D5CDD505-2E9C-101B-9397-08002B2CF9AE}" pid="8" name="ContentTypeId">
    <vt:lpwstr>0x010100C987D194B61A904A9C95987443BD7801</vt:lpwstr>
  </property>
</Properties>
</file>